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D7" w:rsidRDefault="009F4E6A" w:rsidP="00000809">
      <w:pPr>
        <w:spacing w:after="0" w:line="240" w:lineRule="auto"/>
        <w:ind w:left="-426" w:right="-144" w:firstLine="426"/>
        <w:jc w:val="center"/>
        <w:rPr>
          <w:rFonts w:ascii="Arial" w:hAnsi="Arial" w:cs="Arial"/>
          <w:b/>
          <w:bCs/>
          <w:color w:val="404040" w:themeColor="text1" w:themeTint="BF"/>
          <w:sz w:val="18"/>
          <w:szCs w:val="18"/>
        </w:rPr>
      </w:pPr>
      <w:bookmarkStart w:id="0" w:name="_GoBack"/>
      <w:bookmarkEnd w:id="0"/>
      <w:r w:rsidRPr="008F690A">
        <w:rPr>
          <w:rFonts w:ascii="Arial" w:hAnsi="Arial" w:cs="Arial"/>
          <w:b/>
          <w:bCs/>
          <w:color w:val="404040" w:themeColor="text1" w:themeTint="BF"/>
          <w:sz w:val="18"/>
          <w:szCs w:val="18"/>
        </w:rPr>
        <w:t>Szczegółowy opis przedmiotu zamówienia- specyfikacja danych technicznych</w:t>
      </w:r>
    </w:p>
    <w:p w:rsidR="00CF4901" w:rsidRPr="008F690A" w:rsidRDefault="00CF4901" w:rsidP="00BE3F4A">
      <w:pPr>
        <w:spacing w:after="0" w:line="240" w:lineRule="auto"/>
        <w:ind w:left="-426" w:firstLine="426"/>
        <w:jc w:val="center"/>
        <w:rPr>
          <w:rFonts w:ascii="Arial" w:hAnsi="Arial" w:cs="Arial"/>
          <w:b/>
          <w:bCs/>
          <w:color w:val="404040" w:themeColor="text1" w:themeTint="BF"/>
          <w:sz w:val="18"/>
          <w:szCs w:val="18"/>
        </w:rPr>
      </w:pPr>
    </w:p>
    <w:p w:rsidR="008F690A" w:rsidRPr="00BE3F4A" w:rsidRDefault="00BE3F4A" w:rsidP="00BE3F4A">
      <w:pPr>
        <w:autoSpaceDE w:val="0"/>
        <w:autoSpaceDN w:val="0"/>
        <w:adjustRightInd w:val="0"/>
        <w:spacing w:line="276" w:lineRule="auto"/>
        <w:ind w:left="-426"/>
        <w:jc w:val="both"/>
        <w:rPr>
          <w:rFonts w:ascii="Arial" w:eastAsiaTheme="minorEastAsia" w:hAnsi="Arial" w:cs="Arial"/>
          <w:i/>
          <w:color w:val="404040" w:themeColor="text1" w:themeTint="BF"/>
          <w:sz w:val="18"/>
          <w:szCs w:val="18"/>
          <w:lang w:eastAsia="pl-PL"/>
        </w:rPr>
      </w:pPr>
      <w:r>
        <w:rPr>
          <w:rFonts w:ascii="Arial" w:eastAsiaTheme="minorEastAsia" w:hAnsi="Arial" w:cs="Arial"/>
          <w:bCs/>
          <w:color w:val="404040" w:themeColor="text1" w:themeTint="BF"/>
          <w:sz w:val="18"/>
          <w:szCs w:val="18"/>
          <w:lang w:eastAsia="pl-P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926"/>
        <w:gridCol w:w="6"/>
        <w:gridCol w:w="1906"/>
        <w:gridCol w:w="6"/>
        <w:gridCol w:w="1459"/>
      </w:tblGrid>
      <w:tr w:rsidR="000C790B" w:rsidRPr="00AA7623" w:rsidTr="008521A7">
        <w:trPr>
          <w:jc w:val="center"/>
        </w:trPr>
        <w:tc>
          <w:tcPr>
            <w:tcW w:w="7119" w:type="dxa"/>
            <w:gridSpan w:val="3"/>
            <w:shd w:val="clear" w:color="auto" w:fill="D9D9D9"/>
          </w:tcPr>
          <w:p w:rsidR="002E1440" w:rsidRDefault="000C790B" w:rsidP="00FC00DF">
            <w:pPr>
              <w:spacing w:after="0" w:line="240" w:lineRule="auto"/>
              <w:rPr>
                <w:rFonts w:ascii="Arial" w:hAnsi="Arial" w:cs="Arial"/>
                <w:b/>
                <w:bCs/>
                <w:color w:val="404040"/>
                <w:sz w:val="18"/>
                <w:szCs w:val="18"/>
              </w:rPr>
            </w:pPr>
            <w:r w:rsidRPr="00FD0905">
              <w:rPr>
                <w:rFonts w:ascii="Arial" w:hAnsi="Arial" w:cs="Arial"/>
                <w:b/>
                <w:bCs/>
                <w:color w:val="404040"/>
                <w:sz w:val="18"/>
                <w:szCs w:val="18"/>
              </w:rPr>
              <w:t>Zadanie nr 1</w:t>
            </w:r>
            <w:r w:rsidR="00733832">
              <w:rPr>
                <w:rFonts w:ascii="Arial" w:hAnsi="Arial" w:cs="Arial"/>
                <w:b/>
                <w:bCs/>
                <w:color w:val="404040"/>
                <w:sz w:val="18"/>
                <w:szCs w:val="18"/>
              </w:rPr>
              <w:t xml:space="preserve">. Tomograf okulistyczny </w:t>
            </w:r>
            <w:r w:rsidR="00C21C54">
              <w:rPr>
                <w:rFonts w:ascii="Arial" w:hAnsi="Arial" w:cs="Arial"/>
                <w:b/>
                <w:bCs/>
                <w:color w:val="404040"/>
                <w:sz w:val="18"/>
                <w:szCs w:val="18"/>
              </w:rPr>
              <w:t xml:space="preserve">z modułem </w:t>
            </w:r>
            <w:proofErr w:type="spellStart"/>
            <w:r w:rsidR="00C21C54">
              <w:rPr>
                <w:rFonts w:ascii="Arial" w:hAnsi="Arial" w:cs="Arial"/>
                <w:b/>
                <w:bCs/>
                <w:color w:val="404040"/>
                <w:sz w:val="18"/>
                <w:szCs w:val="18"/>
              </w:rPr>
              <w:t>a</w:t>
            </w:r>
            <w:r w:rsidR="00733832">
              <w:rPr>
                <w:rFonts w:ascii="Arial" w:hAnsi="Arial" w:cs="Arial"/>
                <w:b/>
                <w:bCs/>
                <w:color w:val="404040"/>
                <w:sz w:val="18"/>
                <w:szCs w:val="18"/>
              </w:rPr>
              <w:t>ngio</w:t>
            </w:r>
            <w:proofErr w:type="spellEnd"/>
            <w:r w:rsidR="00733832">
              <w:rPr>
                <w:rFonts w:ascii="Arial" w:hAnsi="Arial" w:cs="Arial"/>
                <w:b/>
                <w:bCs/>
                <w:color w:val="404040"/>
                <w:sz w:val="18"/>
                <w:szCs w:val="18"/>
              </w:rPr>
              <w:t xml:space="preserve">  (</w:t>
            </w:r>
            <w:r w:rsidR="00756CCF">
              <w:rPr>
                <w:rFonts w:ascii="Arial" w:hAnsi="Arial" w:cs="Arial"/>
                <w:b/>
                <w:bCs/>
                <w:color w:val="404040"/>
                <w:sz w:val="18"/>
                <w:szCs w:val="18"/>
              </w:rPr>
              <w:t>OCT )</w:t>
            </w:r>
          </w:p>
          <w:p w:rsidR="000C790B" w:rsidRDefault="00FC00DF" w:rsidP="00FC00DF">
            <w:pPr>
              <w:spacing w:after="0" w:line="240" w:lineRule="auto"/>
              <w:rPr>
                <w:rFonts w:ascii="Arial" w:hAnsi="Arial" w:cs="Arial"/>
                <w:b/>
                <w:bCs/>
                <w:color w:val="404040"/>
                <w:sz w:val="18"/>
                <w:szCs w:val="18"/>
              </w:rPr>
            </w:pPr>
            <w:r>
              <w:rPr>
                <w:rFonts w:ascii="Arial" w:hAnsi="Arial" w:cs="Arial"/>
                <w:b/>
                <w:bCs/>
                <w:color w:val="404040"/>
                <w:sz w:val="18"/>
                <w:szCs w:val="18"/>
              </w:rPr>
              <w:t xml:space="preserve"> </w:t>
            </w:r>
          </w:p>
          <w:p w:rsidR="002E1440" w:rsidRPr="00FD0905" w:rsidRDefault="002E1440" w:rsidP="00FC00DF">
            <w:pPr>
              <w:spacing w:after="0" w:line="240" w:lineRule="auto"/>
              <w:rPr>
                <w:rFonts w:ascii="Arial" w:hAnsi="Arial" w:cs="Arial"/>
                <w:b/>
                <w:bCs/>
                <w:color w:val="404040"/>
                <w:sz w:val="18"/>
                <w:szCs w:val="18"/>
              </w:rPr>
            </w:pPr>
            <w:r w:rsidRPr="002E6DD7">
              <w:rPr>
                <w:rFonts w:ascii="Arial" w:hAnsi="Arial" w:cs="Arial"/>
                <w:bCs/>
                <w:color w:val="404040"/>
                <w:sz w:val="16"/>
                <w:szCs w:val="16"/>
              </w:rPr>
              <w:t>( kod CPV 33100000-1 urządzenia medyczne)</w:t>
            </w:r>
          </w:p>
        </w:tc>
        <w:tc>
          <w:tcPr>
            <w:tcW w:w="1912" w:type="dxa"/>
            <w:gridSpan w:val="2"/>
            <w:shd w:val="clear" w:color="auto" w:fill="D9D9D9"/>
          </w:tcPr>
          <w:p w:rsidR="000C790B" w:rsidRPr="00AA7623" w:rsidRDefault="000C790B" w:rsidP="000C790B">
            <w:pPr>
              <w:spacing w:after="0" w:line="240" w:lineRule="auto"/>
              <w:rPr>
                <w:rFonts w:ascii="Times New Roman" w:hAnsi="Times New Roman"/>
                <w:sz w:val="20"/>
                <w:szCs w:val="20"/>
              </w:rPr>
            </w:pPr>
            <w:r w:rsidRPr="00AA7623">
              <w:rPr>
                <w:rFonts w:ascii="Times New Roman" w:hAnsi="Times New Roman"/>
                <w:sz w:val="20"/>
                <w:szCs w:val="20"/>
              </w:rPr>
              <w:t>Potwierdzenie spełnienia parametru (tak/nie)</w:t>
            </w:r>
          </w:p>
        </w:tc>
        <w:tc>
          <w:tcPr>
            <w:tcW w:w="1459" w:type="dxa"/>
            <w:shd w:val="clear" w:color="auto" w:fill="D9D9D9"/>
          </w:tcPr>
          <w:p w:rsidR="000C790B" w:rsidRPr="00AA7623" w:rsidRDefault="000C790B" w:rsidP="000C790B">
            <w:pPr>
              <w:spacing w:after="0" w:line="240" w:lineRule="auto"/>
              <w:rPr>
                <w:rFonts w:ascii="Times New Roman" w:hAnsi="Times New Roman"/>
                <w:sz w:val="20"/>
                <w:szCs w:val="20"/>
              </w:rPr>
            </w:pPr>
            <w:r w:rsidRPr="00AA7623">
              <w:rPr>
                <w:rFonts w:ascii="Times New Roman" w:hAnsi="Times New Roman"/>
                <w:sz w:val="20"/>
                <w:szCs w:val="20"/>
              </w:rPr>
              <w:t>Wartość/opis oferowanego parametru</w:t>
            </w:r>
          </w:p>
        </w:tc>
      </w:tr>
      <w:tr w:rsidR="003C5BE5" w:rsidRPr="00AA7623" w:rsidTr="008521A7">
        <w:trPr>
          <w:jc w:val="center"/>
        </w:trPr>
        <w:tc>
          <w:tcPr>
            <w:tcW w:w="1187" w:type="dxa"/>
            <w:shd w:val="clear" w:color="auto" w:fill="auto"/>
          </w:tcPr>
          <w:p w:rsidR="003C5BE5" w:rsidRPr="004B0117" w:rsidRDefault="00CF4901" w:rsidP="003C5BE5">
            <w:pPr>
              <w:spacing w:after="0"/>
              <w:jc w:val="center"/>
              <w:rPr>
                <w:rFonts w:ascii="Tahoma" w:hAnsi="Tahoma" w:cs="Tahoma"/>
                <w:bCs/>
                <w:color w:val="000000"/>
                <w:sz w:val="18"/>
                <w:szCs w:val="18"/>
              </w:rPr>
            </w:pPr>
            <w:r w:rsidRPr="004B0117">
              <w:rPr>
                <w:rFonts w:ascii="Tahoma" w:hAnsi="Tahoma" w:cs="Tahoma"/>
                <w:bCs/>
                <w:color w:val="000000"/>
                <w:sz w:val="18"/>
                <w:szCs w:val="18"/>
              </w:rPr>
              <w:t>1</w:t>
            </w:r>
          </w:p>
        </w:tc>
        <w:tc>
          <w:tcPr>
            <w:tcW w:w="5926" w:type="dxa"/>
            <w:shd w:val="clear" w:color="auto" w:fill="auto"/>
            <w:vAlign w:val="center"/>
          </w:tcPr>
          <w:p w:rsidR="003C5BE5" w:rsidRPr="004B0117" w:rsidRDefault="00AE1889" w:rsidP="003C5BE5">
            <w:pPr>
              <w:spacing w:after="0"/>
              <w:rPr>
                <w:rFonts w:ascii="Tahoma" w:hAnsi="Tahoma" w:cs="Tahoma"/>
                <w:sz w:val="18"/>
                <w:szCs w:val="18"/>
              </w:rPr>
            </w:pPr>
            <w:r w:rsidRPr="004B0117">
              <w:rPr>
                <w:rFonts w:ascii="Tahoma" w:hAnsi="Tahoma" w:cs="Tahoma"/>
                <w:sz w:val="18"/>
                <w:szCs w:val="18"/>
              </w:rPr>
              <w:t>Producent/kraj pochodzenia</w:t>
            </w:r>
          </w:p>
        </w:tc>
        <w:tc>
          <w:tcPr>
            <w:tcW w:w="1912" w:type="dxa"/>
            <w:gridSpan w:val="2"/>
          </w:tcPr>
          <w:p w:rsidR="003C5BE5" w:rsidRPr="00AA7623" w:rsidRDefault="003C5BE5" w:rsidP="003C5BE5">
            <w:pPr>
              <w:spacing w:after="0" w:line="240" w:lineRule="auto"/>
              <w:rPr>
                <w:rFonts w:ascii="Times New Roman" w:hAnsi="Times New Roman"/>
                <w:bCs/>
                <w:sz w:val="20"/>
                <w:szCs w:val="20"/>
              </w:rPr>
            </w:pPr>
          </w:p>
        </w:tc>
        <w:tc>
          <w:tcPr>
            <w:tcW w:w="1465" w:type="dxa"/>
            <w:gridSpan w:val="2"/>
          </w:tcPr>
          <w:p w:rsidR="003C5BE5" w:rsidRPr="00AA7623" w:rsidRDefault="003C5BE5" w:rsidP="003C5BE5">
            <w:pPr>
              <w:spacing w:after="0" w:line="240" w:lineRule="auto"/>
              <w:rPr>
                <w:rFonts w:ascii="Times New Roman" w:hAnsi="Times New Roman"/>
                <w:bCs/>
                <w:sz w:val="20"/>
                <w:szCs w:val="20"/>
              </w:rPr>
            </w:pPr>
          </w:p>
        </w:tc>
      </w:tr>
      <w:tr w:rsidR="003C5BE5" w:rsidRPr="00AA7623" w:rsidTr="008521A7">
        <w:trPr>
          <w:jc w:val="center"/>
        </w:trPr>
        <w:tc>
          <w:tcPr>
            <w:tcW w:w="1187" w:type="dxa"/>
            <w:shd w:val="clear" w:color="auto" w:fill="auto"/>
          </w:tcPr>
          <w:p w:rsidR="003C5BE5" w:rsidRPr="004B0117" w:rsidRDefault="00CF4901" w:rsidP="003C5BE5">
            <w:pPr>
              <w:spacing w:after="0"/>
              <w:jc w:val="center"/>
              <w:rPr>
                <w:rFonts w:ascii="Tahoma" w:hAnsi="Tahoma" w:cs="Tahoma"/>
                <w:bCs/>
                <w:color w:val="000000"/>
                <w:sz w:val="18"/>
                <w:szCs w:val="18"/>
              </w:rPr>
            </w:pPr>
            <w:r w:rsidRPr="004B0117">
              <w:rPr>
                <w:rFonts w:ascii="Tahoma" w:hAnsi="Tahoma" w:cs="Tahoma"/>
                <w:bCs/>
                <w:color w:val="000000"/>
                <w:sz w:val="18"/>
                <w:szCs w:val="18"/>
              </w:rPr>
              <w:t>2</w:t>
            </w:r>
          </w:p>
        </w:tc>
        <w:tc>
          <w:tcPr>
            <w:tcW w:w="5926" w:type="dxa"/>
            <w:shd w:val="clear" w:color="auto" w:fill="auto"/>
            <w:vAlign w:val="center"/>
          </w:tcPr>
          <w:p w:rsidR="003C5BE5" w:rsidRPr="004B0117" w:rsidRDefault="00E45DC3" w:rsidP="003C5BE5">
            <w:pPr>
              <w:spacing w:after="0"/>
              <w:rPr>
                <w:rFonts w:ascii="Tahoma" w:hAnsi="Tahoma" w:cs="Tahoma"/>
                <w:sz w:val="18"/>
                <w:szCs w:val="18"/>
              </w:rPr>
            </w:pPr>
            <w:r w:rsidRPr="004B0117">
              <w:rPr>
                <w:rFonts w:ascii="Tahoma" w:hAnsi="Tahoma" w:cs="Tahoma"/>
                <w:sz w:val="18"/>
                <w:szCs w:val="18"/>
              </w:rPr>
              <w:t>Model</w:t>
            </w:r>
          </w:p>
        </w:tc>
        <w:tc>
          <w:tcPr>
            <w:tcW w:w="1912" w:type="dxa"/>
            <w:gridSpan w:val="2"/>
          </w:tcPr>
          <w:p w:rsidR="003C5BE5" w:rsidRPr="00AA7623" w:rsidRDefault="003C5BE5" w:rsidP="003C5BE5">
            <w:pPr>
              <w:spacing w:after="0" w:line="240" w:lineRule="auto"/>
              <w:rPr>
                <w:rFonts w:ascii="Times New Roman" w:hAnsi="Times New Roman"/>
                <w:bCs/>
                <w:sz w:val="20"/>
                <w:szCs w:val="20"/>
              </w:rPr>
            </w:pPr>
          </w:p>
        </w:tc>
        <w:tc>
          <w:tcPr>
            <w:tcW w:w="1465" w:type="dxa"/>
            <w:gridSpan w:val="2"/>
          </w:tcPr>
          <w:p w:rsidR="003C5BE5" w:rsidRPr="00AA7623" w:rsidRDefault="003C5BE5" w:rsidP="003C5BE5">
            <w:pPr>
              <w:spacing w:after="0" w:line="240" w:lineRule="auto"/>
              <w:rPr>
                <w:rFonts w:ascii="Times New Roman" w:hAnsi="Times New Roman"/>
                <w:bCs/>
                <w:sz w:val="20"/>
                <w:szCs w:val="20"/>
              </w:rPr>
            </w:pPr>
          </w:p>
        </w:tc>
      </w:tr>
      <w:tr w:rsidR="003C5BE5" w:rsidRPr="00AA7623" w:rsidTr="008521A7">
        <w:trPr>
          <w:trHeight w:val="51"/>
          <w:jc w:val="center"/>
        </w:trPr>
        <w:tc>
          <w:tcPr>
            <w:tcW w:w="1187" w:type="dxa"/>
            <w:shd w:val="clear" w:color="auto" w:fill="auto"/>
          </w:tcPr>
          <w:p w:rsidR="003C5BE5" w:rsidRPr="004B0117" w:rsidRDefault="00CF4901" w:rsidP="003C5BE5">
            <w:pPr>
              <w:spacing w:after="0"/>
              <w:jc w:val="center"/>
              <w:rPr>
                <w:rFonts w:ascii="Tahoma" w:hAnsi="Tahoma" w:cs="Tahoma"/>
                <w:bCs/>
                <w:color w:val="000000"/>
                <w:sz w:val="18"/>
                <w:szCs w:val="18"/>
              </w:rPr>
            </w:pPr>
            <w:r w:rsidRPr="004B0117">
              <w:rPr>
                <w:rFonts w:ascii="Tahoma" w:hAnsi="Tahoma" w:cs="Tahoma"/>
                <w:bCs/>
                <w:color w:val="000000"/>
                <w:sz w:val="18"/>
                <w:szCs w:val="18"/>
              </w:rPr>
              <w:t>3</w:t>
            </w:r>
          </w:p>
        </w:tc>
        <w:tc>
          <w:tcPr>
            <w:tcW w:w="5926" w:type="dxa"/>
            <w:shd w:val="clear" w:color="auto" w:fill="auto"/>
            <w:vAlign w:val="center"/>
          </w:tcPr>
          <w:p w:rsidR="003C5BE5" w:rsidRPr="004B0117" w:rsidRDefault="00E45DC3" w:rsidP="008521A7">
            <w:pPr>
              <w:spacing w:after="0"/>
              <w:rPr>
                <w:rFonts w:ascii="Tahoma" w:hAnsi="Tahoma" w:cs="Tahoma"/>
                <w:sz w:val="18"/>
                <w:szCs w:val="18"/>
              </w:rPr>
            </w:pPr>
            <w:r w:rsidRPr="004B0117">
              <w:rPr>
                <w:rFonts w:ascii="Tahoma" w:hAnsi="Tahoma" w:cs="Tahoma"/>
                <w:sz w:val="18"/>
                <w:szCs w:val="18"/>
              </w:rPr>
              <w:t>Data produkcji ( nie starszy niż 2019r.)</w:t>
            </w:r>
          </w:p>
        </w:tc>
        <w:tc>
          <w:tcPr>
            <w:tcW w:w="1912" w:type="dxa"/>
            <w:gridSpan w:val="2"/>
          </w:tcPr>
          <w:p w:rsidR="003C5BE5" w:rsidRPr="00AA7623" w:rsidRDefault="003C5BE5" w:rsidP="003C5BE5">
            <w:pPr>
              <w:spacing w:after="0" w:line="240" w:lineRule="auto"/>
              <w:rPr>
                <w:rFonts w:ascii="Times New Roman" w:hAnsi="Times New Roman"/>
                <w:bCs/>
                <w:sz w:val="20"/>
                <w:szCs w:val="20"/>
              </w:rPr>
            </w:pPr>
          </w:p>
        </w:tc>
        <w:tc>
          <w:tcPr>
            <w:tcW w:w="1465" w:type="dxa"/>
            <w:gridSpan w:val="2"/>
          </w:tcPr>
          <w:p w:rsidR="003C5BE5" w:rsidRPr="00AA7623" w:rsidRDefault="003C5BE5" w:rsidP="003C5BE5">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4B0117" w:rsidRDefault="004B0117" w:rsidP="004B0117">
            <w:pPr>
              <w:spacing w:after="0"/>
              <w:rPr>
                <w:rFonts w:ascii="Tahoma" w:hAnsi="Tahoma" w:cs="Tahoma"/>
                <w:color w:val="000000"/>
                <w:sz w:val="18"/>
                <w:szCs w:val="18"/>
              </w:rPr>
            </w:pPr>
            <w:r w:rsidRPr="004B0117">
              <w:rPr>
                <w:rFonts w:ascii="Tahoma" w:hAnsi="Tahoma" w:cs="Tahoma"/>
                <w:color w:val="000000"/>
                <w:sz w:val="18"/>
                <w:szCs w:val="18"/>
              </w:rPr>
              <w:t>Tomograf wraz z przystawką do badania przedniego odcinka oka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4B0117" w:rsidRDefault="004B0117" w:rsidP="004B0117">
            <w:pPr>
              <w:spacing w:after="0"/>
              <w:rPr>
                <w:rFonts w:ascii="Tahoma" w:hAnsi="Tahoma" w:cs="Tahoma"/>
                <w:color w:val="000000"/>
                <w:sz w:val="18"/>
                <w:szCs w:val="18"/>
              </w:rPr>
            </w:pPr>
            <w:r w:rsidRPr="004B0117">
              <w:rPr>
                <w:rFonts w:ascii="Tahoma" w:hAnsi="Tahoma" w:cs="Tahoma"/>
                <w:color w:val="000000"/>
                <w:sz w:val="18"/>
                <w:szCs w:val="18"/>
              </w:rPr>
              <w:t>Stolik elektro-mechaniczny pod tomograf i komputer sterujący tomografem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4B0117" w:rsidRDefault="004B0117" w:rsidP="004B0117">
            <w:pPr>
              <w:spacing w:after="0"/>
              <w:rPr>
                <w:rFonts w:ascii="Tahoma" w:hAnsi="Tahoma" w:cs="Tahoma"/>
                <w:color w:val="000000"/>
                <w:sz w:val="18"/>
                <w:szCs w:val="18"/>
              </w:rPr>
            </w:pPr>
            <w:r w:rsidRPr="004B0117">
              <w:rPr>
                <w:rFonts w:ascii="Tahoma" w:hAnsi="Tahoma" w:cs="Tahoma"/>
                <w:color w:val="000000"/>
                <w:sz w:val="18"/>
                <w:szCs w:val="18"/>
              </w:rPr>
              <w:t>Zewnętrzny komputer klasy PC, zewnętrzny monitor LCD min. 21”, drukarka laserowa - kolorowa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7</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4B0117" w:rsidRDefault="004B0117" w:rsidP="004B0117">
            <w:pPr>
              <w:spacing w:after="0"/>
              <w:rPr>
                <w:rFonts w:ascii="Tahoma" w:hAnsi="Tahoma" w:cs="Tahoma"/>
                <w:color w:val="000000"/>
                <w:sz w:val="18"/>
                <w:szCs w:val="18"/>
              </w:rPr>
            </w:pPr>
            <w:r w:rsidRPr="004B0117">
              <w:rPr>
                <w:rFonts w:ascii="Tahoma" w:hAnsi="Tahoma" w:cs="Tahoma"/>
                <w:color w:val="000000"/>
                <w:sz w:val="18"/>
                <w:szCs w:val="18"/>
              </w:rPr>
              <w:t>Technologia pomiaru - spektralna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8</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Częstotliwość skanowania min. </w:t>
            </w:r>
            <w:r w:rsidRPr="000C24E2">
              <w:rPr>
                <w:rFonts w:ascii="Tahoma" w:hAnsi="Tahoma" w:cs="Tahoma"/>
                <w:bCs/>
                <w:color w:val="000000"/>
                <w:sz w:val="18"/>
                <w:szCs w:val="18"/>
              </w:rPr>
              <w:t xml:space="preserve">70 000 </w:t>
            </w:r>
            <w:r w:rsidRPr="000C24E2">
              <w:rPr>
                <w:rFonts w:ascii="Tahoma" w:hAnsi="Tahoma" w:cs="Tahoma"/>
                <w:color w:val="000000"/>
                <w:sz w:val="18"/>
                <w:szCs w:val="18"/>
              </w:rPr>
              <w:t>A-skanów/sek.</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9</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Rozdzielczość osiowa tomografu: nie gorsza niż</w:t>
            </w:r>
            <w:r w:rsidRPr="000C24E2">
              <w:rPr>
                <w:rFonts w:ascii="Tahoma" w:hAnsi="Tahoma" w:cs="Tahoma"/>
                <w:bCs/>
                <w:color w:val="FF0000"/>
                <w:sz w:val="18"/>
                <w:szCs w:val="18"/>
              </w:rPr>
              <w:t xml:space="preserve"> </w:t>
            </w:r>
            <w:r w:rsidRPr="000C24E2">
              <w:rPr>
                <w:rFonts w:ascii="Tahoma" w:hAnsi="Tahoma" w:cs="Tahoma"/>
                <w:bCs/>
                <w:color w:val="000000"/>
                <w:sz w:val="18"/>
                <w:szCs w:val="18"/>
              </w:rPr>
              <w:t>3μm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10</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Maksymalna głębokość </w:t>
            </w:r>
            <w:proofErr w:type="spellStart"/>
            <w:r w:rsidRPr="000C24E2">
              <w:rPr>
                <w:rFonts w:ascii="Tahoma" w:hAnsi="Tahoma" w:cs="Tahoma"/>
                <w:color w:val="000000"/>
                <w:sz w:val="18"/>
                <w:szCs w:val="18"/>
              </w:rPr>
              <w:t>skanowania:co</w:t>
            </w:r>
            <w:proofErr w:type="spellEnd"/>
            <w:r w:rsidRPr="000C24E2">
              <w:rPr>
                <w:rFonts w:ascii="Tahoma" w:hAnsi="Tahoma" w:cs="Tahoma"/>
                <w:color w:val="000000"/>
                <w:sz w:val="18"/>
                <w:szCs w:val="18"/>
              </w:rPr>
              <w:t xml:space="preserve"> najmniej </w:t>
            </w:r>
            <w:r w:rsidRPr="000C24E2">
              <w:rPr>
                <w:rFonts w:ascii="Tahoma" w:hAnsi="Tahoma" w:cs="Tahoma"/>
                <w:bCs/>
                <w:color w:val="000000"/>
                <w:sz w:val="18"/>
                <w:szCs w:val="18"/>
              </w:rPr>
              <w:t>3mm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11</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Maksymalna szerokość skanowania – B-skan :co najmniej </w:t>
            </w:r>
            <w:r w:rsidRPr="000C24E2">
              <w:rPr>
                <w:rFonts w:ascii="Tahoma" w:hAnsi="Tahoma" w:cs="Tahoma"/>
                <w:bCs/>
                <w:color w:val="000000"/>
                <w:sz w:val="18"/>
                <w:szCs w:val="18"/>
              </w:rPr>
              <w:t>12mm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12</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Możliwość regulacji szerokości B-skanu w zakresie </w:t>
            </w:r>
            <w:r w:rsidRPr="000C24E2">
              <w:rPr>
                <w:rFonts w:ascii="Tahoma" w:hAnsi="Tahoma" w:cs="Tahoma"/>
                <w:bCs/>
                <w:color w:val="000000"/>
                <w:sz w:val="18"/>
                <w:szCs w:val="18"/>
              </w:rPr>
              <w:t>min. od 2 do 12mm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13</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Minimalna średnica źrenicy badanego pacjenta :nie większa niż </w:t>
            </w:r>
            <w:r w:rsidRPr="000C24E2">
              <w:rPr>
                <w:rFonts w:ascii="Tahoma" w:hAnsi="Tahoma" w:cs="Tahoma"/>
                <w:bCs/>
                <w:color w:val="000000"/>
                <w:sz w:val="18"/>
                <w:szCs w:val="18"/>
              </w:rPr>
              <w:t>2.5mm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14</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Funkcja AUTOFOCUS – system automatycznej kompensacji wady wzroku badanego pacjenta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Zakres automatycznej kompensacji wady wzroku badanego pacjenta:</w:t>
            </w:r>
            <w:r w:rsidRPr="000C24E2">
              <w:rPr>
                <w:rFonts w:ascii="Tahoma" w:hAnsi="Tahoma" w:cs="Tahoma"/>
                <w:bCs/>
                <w:color w:val="000000"/>
                <w:sz w:val="18"/>
                <w:szCs w:val="18"/>
              </w:rPr>
              <w:t xml:space="preserve"> min. od -15D do +20D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 xml:space="preserve">Obraz dna oka realizowany przez kamerę CCD lub skaningowy oftalmoskop laserowy SLO lub </w:t>
            </w:r>
            <w:proofErr w:type="spellStart"/>
            <w:r w:rsidRPr="000C24E2">
              <w:rPr>
                <w:rFonts w:ascii="Tahoma" w:hAnsi="Tahoma" w:cs="Tahoma"/>
                <w:color w:val="000000"/>
                <w:sz w:val="18"/>
                <w:szCs w:val="18"/>
              </w:rPr>
              <w:t>fundus</w:t>
            </w:r>
            <w:proofErr w:type="spellEnd"/>
            <w:r w:rsidRPr="000C24E2">
              <w:rPr>
                <w:rFonts w:ascii="Tahoma" w:hAnsi="Tahoma" w:cs="Tahoma"/>
                <w:color w:val="000000"/>
                <w:sz w:val="18"/>
                <w:szCs w:val="18"/>
              </w:rPr>
              <w:t xml:space="preserve"> kamerę</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17</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Funkcja TRACKING automatycznego śledzenia i kompensacji ruchów gałki ocznej w trakcie skanowania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18</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Zakres ilości uśrednianych B-</w:t>
            </w:r>
            <w:proofErr w:type="spellStart"/>
            <w:r w:rsidRPr="000C24E2">
              <w:rPr>
                <w:rFonts w:ascii="Tahoma" w:hAnsi="Tahoma" w:cs="Tahoma"/>
                <w:color w:val="000000"/>
                <w:sz w:val="18"/>
                <w:szCs w:val="18"/>
              </w:rPr>
              <w:t>Scanów</w:t>
            </w:r>
            <w:proofErr w:type="spellEnd"/>
            <w:r w:rsidRPr="000C24E2">
              <w:rPr>
                <w:rFonts w:ascii="Tahoma" w:hAnsi="Tahoma" w:cs="Tahoma"/>
                <w:color w:val="000000"/>
                <w:sz w:val="18"/>
                <w:szCs w:val="18"/>
              </w:rPr>
              <w:t xml:space="preserve">: </w:t>
            </w:r>
            <w:r w:rsidRPr="000C24E2">
              <w:rPr>
                <w:rFonts w:ascii="Tahoma" w:hAnsi="Tahoma" w:cs="Tahoma"/>
                <w:bCs/>
                <w:color w:val="000000"/>
                <w:sz w:val="18"/>
                <w:szCs w:val="18"/>
              </w:rPr>
              <w:t xml:space="preserve"> min. od 1 do 250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19</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Funkcja FOLLOW-UP powtórzenia w tym samym miejscu skanów wykonanych w trakcie kolejnych wizyt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20</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Funkcja porównania skanów wykonanych w tym samym miejscu w trakcie kolejnych wizyt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21</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Możliwość szybkiej zmiany położenia i kąta pojedynczego skanu oraz położenia obszaru skanowania zespołu skanów widocznych w oknie podglądu dna oka za pomocą klawiatury lub myszki komputerowej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22</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Możliwość szybkiej zmiany położenia wewnętrznego punktu fiksacyjnego za pomocą klawiatury lub myszki komputerowej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23</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Tworzenie grup ( ze względu na rozpoznanie, lekarza prowadzącego itp. ) w bazie danych pacjentów</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24</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przekrojów siatkówki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Certyfikowana normatywna baza danych dla grubości siatkówki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Analiza i raport progresji ( zmian w czasie ) – podać ilość porównywanych badań – </w:t>
            </w:r>
            <w:r w:rsidRPr="000C24E2">
              <w:rPr>
                <w:rFonts w:ascii="Tahoma" w:hAnsi="Tahoma" w:cs="Tahoma"/>
                <w:bCs/>
                <w:color w:val="000000"/>
                <w:sz w:val="18"/>
                <w:szCs w:val="18"/>
              </w:rPr>
              <w:t>min. 6 badań</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27</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i raport asymetrii oczu dla grubości siatkówki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28</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Możliwość wizualizacji siatkówki w systemie 3D o obszarze: </w:t>
            </w:r>
            <w:r w:rsidRPr="000C24E2">
              <w:rPr>
                <w:rFonts w:ascii="Tahoma" w:hAnsi="Tahoma" w:cs="Tahoma"/>
                <w:bCs/>
                <w:color w:val="000000"/>
                <w:sz w:val="18"/>
                <w:szCs w:val="18"/>
              </w:rPr>
              <w:t>min 12mm x 9mm przy rozdzielczości nie gorszej niż 37μm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29</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Ilość B-</w:t>
            </w:r>
            <w:proofErr w:type="spellStart"/>
            <w:r w:rsidRPr="000C24E2">
              <w:rPr>
                <w:rFonts w:ascii="Tahoma" w:hAnsi="Tahoma" w:cs="Tahoma"/>
                <w:color w:val="000000"/>
                <w:sz w:val="18"/>
                <w:szCs w:val="18"/>
              </w:rPr>
              <w:t>Scanów</w:t>
            </w:r>
            <w:proofErr w:type="spellEnd"/>
            <w:r w:rsidRPr="000C24E2">
              <w:rPr>
                <w:rFonts w:ascii="Tahoma" w:hAnsi="Tahoma" w:cs="Tahoma"/>
                <w:color w:val="000000"/>
                <w:sz w:val="18"/>
                <w:szCs w:val="18"/>
              </w:rPr>
              <w:t xml:space="preserve"> na skan 3D siatkówki: </w:t>
            </w:r>
            <w:r w:rsidRPr="000C24E2">
              <w:rPr>
                <w:rFonts w:ascii="Tahoma" w:hAnsi="Tahoma" w:cs="Tahoma"/>
                <w:bCs/>
                <w:color w:val="000000"/>
                <w:sz w:val="18"/>
                <w:szCs w:val="18"/>
              </w:rPr>
              <w:t>min. 320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30</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pomiaru objętości dowolnego obszaru siatkówki oraz pomiaru objętości siatkówki o grubości większej od zadanej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31</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Mapy deformacji warstwy barwnikowej RPE z automatycznym podaniem wartości odchyleń od referencyjnego kształtu RPE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32</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obrazowania i pomiaru grubości naczyniówki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33</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grubości Warstwy Włókien Nerwowych ( RNFL ) i tarczy nerwu wzrokowego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7460CA">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lastRenderedPageBreak/>
              <w:t>34</w:t>
            </w:r>
          </w:p>
        </w:tc>
        <w:tc>
          <w:tcPr>
            <w:tcW w:w="5926" w:type="dxa"/>
            <w:tcBorders>
              <w:top w:val="single" w:sz="4" w:space="0" w:color="auto"/>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Analiza i raport asymetrii oczu dla grubości Warstwy Włókien Nerwowych ( RNFL ) z podziałem na co najmniej </w:t>
            </w:r>
            <w:r w:rsidRPr="000C24E2">
              <w:rPr>
                <w:rFonts w:ascii="Tahoma" w:hAnsi="Tahoma" w:cs="Tahoma"/>
                <w:bCs/>
                <w:color w:val="000000"/>
                <w:sz w:val="18"/>
                <w:szCs w:val="18"/>
              </w:rPr>
              <w:t>8 równych sektorów</w:t>
            </w:r>
            <w:r w:rsidRPr="000C24E2">
              <w:rPr>
                <w:rFonts w:ascii="Tahoma" w:hAnsi="Tahoma" w:cs="Tahoma"/>
                <w:color w:val="000000"/>
                <w:sz w:val="18"/>
                <w:szCs w:val="18"/>
              </w:rPr>
              <w:t xml:space="preserve"> i odniesieniem do bazy normatywnej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Certyfikowana normatywna baza danych dla grubości RNFL</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grubości Zespołu Komórek Zwojowych ( GCC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37</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Certyfikowana normatywna baza danych dla grubości GCC</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38</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Pomiar parametrów tarczy: powierzchnie DISC, CUP i RIM oraz współczynniki C/D, C/D poziomo i C/D pionowo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39</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automatycznego lub manualnego obrysowywania tarczy nerwu</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40</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i raport progresji oraz trendu ( zmian w czasie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41</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proofErr w:type="spellStart"/>
            <w:r w:rsidRPr="000C24E2">
              <w:rPr>
                <w:rFonts w:ascii="Tahoma" w:hAnsi="Tahoma" w:cs="Tahoma"/>
                <w:color w:val="000000"/>
                <w:sz w:val="18"/>
                <w:szCs w:val="18"/>
              </w:rPr>
              <w:t>Pachymetria</w:t>
            </w:r>
            <w:proofErr w:type="spellEnd"/>
            <w:r w:rsidRPr="000C24E2">
              <w:rPr>
                <w:rFonts w:ascii="Tahoma" w:hAnsi="Tahoma" w:cs="Tahoma"/>
                <w:color w:val="000000"/>
                <w:sz w:val="18"/>
                <w:szCs w:val="18"/>
              </w:rPr>
              <w:t xml:space="preserve"> bezkontaktowa z automatycznym wyznaczaniem mapy grubości rogówki o średnicy </w:t>
            </w:r>
            <w:r w:rsidRPr="000C24E2">
              <w:rPr>
                <w:rFonts w:ascii="Tahoma" w:hAnsi="Tahoma" w:cs="Tahoma"/>
                <w:bCs/>
                <w:color w:val="000000"/>
                <w:sz w:val="18"/>
                <w:szCs w:val="18"/>
              </w:rPr>
              <w:t>min 6mm</w:t>
            </w:r>
            <w:r w:rsidRPr="000C24E2">
              <w:rPr>
                <w:rFonts w:ascii="Tahoma" w:hAnsi="Tahoma" w:cs="Tahoma"/>
                <w:color w:val="000000"/>
                <w:sz w:val="18"/>
                <w:szCs w:val="18"/>
              </w:rPr>
              <w:t xml:space="preserve"> i najcieńszego miejsca rogówki. </w:t>
            </w:r>
            <w:proofErr w:type="spellStart"/>
            <w:r w:rsidRPr="000C24E2">
              <w:rPr>
                <w:rFonts w:ascii="Tahoma" w:hAnsi="Tahoma" w:cs="Tahoma"/>
                <w:color w:val="000000"/>
                <w:sz w:val="18"/>
                <w:szCs w:val="18"/>
              </w:rPr>
              <w:t>Pachymetria</w:t>
            </w:r>
            <w:proofErr w:type="spellEnd"/>
            <w:r w:rsidRPr="000C24E2">
              <w:rPr>
                <w:rFonts w:ascii="Tahoma" w:hAnsi="Tahoma" w:cs="Tahoma"/>
                <w:color w:val="000000"/>
                <w:sz w:val="18"/>
                <w:szCs w:val="18"/>
              </w:rPr>
              <w:t xml:space="preserve"> bezkontaktowa z automatycznym wyznaczaniem mapy grubości rogówki o średnicy </w:t>
            </w:r>
            <w:r w:rsidRPr="000C24E2">
              <w:rPr>
                <w:rFonts w:ascii="Tahoma" w:hAnsi="Tahoma" w:cs="Tahoma"/>
                <w:bCs/>
                <w:color w:val="000000"/>
                <w:sz w:val="18"/>
                <w:szCs w:val="18"/>
              </w:rPr>
              <w:t>min 6mm</w:t>
            </w:r>
            <w:r w:rsidRPr="000C24E2">
              <w:rPr>
                <w:rFonts w:ascii="Tahoma" w:hAnsi="Tahoma" w:cs="Tahoma"/>
                <w:color w:val="000000"/>
                <w:sz w:val="18"/>
                <w:szCs w:val="18"/>
              </w:rPr>
              <w:t xml:space="preserve"> i najcieńszego miejsca rogówki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42</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obrazowania i pomiaru kąta przesączania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43</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obrazowania i pomiaru menisku łzowego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44</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Analiza stożka rogówki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Możliwość wizualizacji rogówki w systemie 3D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4B0117" w:rsidP="004B0117">
            <w:pPr>
              <w:spacing w:after="0"/>
              <w:jc w:val="center"/>
              <w:rPr>
                <w:rFonts w:ascii="Tahoma" w:hAnsi="Tahoma" w:cs="Tahoma"/>
                <w:bCs/>
                <w:color w:val="000000"/>
                <w:sz w:val="18"/>
                <w:szCs w:val="18"/>
              </w:rPr>
            </w:pPr>
            <w:r w:rsidRPr="004B0117">
              <w:rPr>
                <w:rFonts w:ascii="Tahoma" w:hAnsi="Tahoma" w:cs="Tahoma"/>
                <w:bCs/>
                <w:color w:val="000000"/>
                <w:sz w:val="18"/>
                <w:szCs w:val="18"/>
              </w:rPr>
              <w:t>46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Nieinwazyjne obrazowanie funkcji mikrokrążenia </w:t>
            </w:r>
            <w:proofErr w:type="spellStart"/>
            <w:r w:rsidRPr="000C24E2">
              <w:rPr>
                <w:rFonts w:ascii="Tahoma" w:hAnsi="Tahoma" w:cs="Tahoma"/>
                <w:color w:val="000000"/>
                <w:sz w:val="18"/>
                <w:szCs w:val="18"/>
              </w:rPr>
              <w:t>AngioFlow</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47</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Wykorzystanie metody SSADA do pomiaru mikrokrążenia </w:t>
            </w:r>
            <w:proofErr w:type="spellStart"/>
            <w:r w:rsidRPr="000C24E2">
              <w:rPr>
                <w:rFonts w:ascii="Tahoma" w:hAnsi="Tahoma" w:cs="Tahoma"/>
                <w:color w:val="000000"/>
                <w:sz w:val="18"/>
                <w:szCs w:val="18"/>
              </w:rPr>
              <w:t>AngioFlow</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48</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Obrazowanie </w:t>
            </w:r>
            <w:proofErr w:type="spellStart"/>
            <w:r w:rsidRPr="000C24E2">
              <w:rPr>
                <w:rFonts w:ascii="Tahoma" w:hAnsi="Tahoma" w:cs="Tahoma"/>
                <w:color w:val="000000"/>
                <w:sz w:val="18"/>
                <w:szCs w:val="18"/>
              </w:rPr>
              <w:t>AngioFlow</w:t>
            </w:r>
            <w:proofErr w:type="spellEnd"/>
            <w:r w:rsidRPr="000C24E2">
              <w:rPr>
                <w:rFonts w:ascii="Tahoma" w:hAnsi="Tahoma" w:cs="Tahoma"/>
                <w:color w:val="000000"/>
                <w:sz w:val="18"/>
                <w:szCs w:val="18"/>
              </w:rPr>
              <w:t xml:space="preserve"> o szerokości </w:t>
            </w:r>
            <w:r w:rsidRPr="000C24E2">
              <w:rPr>
                <w:rFonts w:ascii="Tahoma" w:hAnsi="Tahoma" w:cs="Tahoma"/>
                <w:bCs/>
                <w:color w:val="000000"/>
                <w:sz w:val="18"/>
                <w:szCs w:val="18"/>
              </w:rPr>
              <w:t xml:space="preserve">min 10 mm. Obrazowanie </w:t>
            </w:r>
            <w:proofErr w:type="spellStart"/>
            <w:r w:rsidRPr="000C24E2">
              <w:rPr>
                <w:rFonts w:ascii="Tahoma" w:hAnsi="Tahoma" w:cs="Tahoma"/>
                <w:bCs/>
                <w:color w:val="000000"/>
                <w:sz w:val="18"/>
                <w:szCs w:val="18"/>
              </w:rPr>
              <w:t>AngioFlow</w:t>
            </w:r>
            <w:proofErr w:type="spellEnd"/>
            <w:r w:rsidRPr="000C24E2">
              <w:rPr>
                <w:rFonts w:ascii="Tahoma" w:hAnsi="Tahoma" w:cs="Tahoma"/>
                <w:bCs/>
                <w:color w:val="000000"/>
                <w:sz w:val="18"/>
                <w:szCs w:val="18"/>
              </w:rPr>
              <w:t xml:space="preserve"> o szerokości min 10 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49</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Obszar pomiaru </w:t>
            </w:r>
            <w:proofErr w:type="spellStart"/>
            <w:r w:rsidRPr="000C24E2">
              <w:rPr>
                <w:rFonts w:ascii="Tahoma" w:hAnsi="Tahoma" w:cs="Tahoma"/>
                <w:color w:val="000000"/>
                <w:sz w:val="18"/>
                <w:szCs w:val="18"/>
              </w:rPr>
              <w:t>AngioFlow</w:t>
            </w:r>
            <w:proofErr w:type="spellEnd"/>
            <w:r w:rsidRPr="000C24E2">
              <w:rPr>
                <w:rFonts w:ascii="Tahoma" w:hAnsi="Tahoma" w:cs="Tahoma"/>
                <w:color w:val="000000"/>
                <w:sz w:val="18"/>
                <w:szCs w:val="18"/>
              </w:rPr>
              <w:t xml:space="preserve"> </w:t>
            </w:r>
            <w:r w:rsidRPr="000C24E2">
              <w:rPr>
                <w:rFonts w:ascii="Tahoma" w:hAnsi="Tahoma" w:cs="Tahoma"/>
                <w:bCs/>
                <w:color w:val="000000"/>
                <w:sz w:val="18"/>
                <w:szCs w:val="18"/>
              </w:rPr>
              <w:t>min 8x8 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50</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7460CA">
            <w:pPr>
              <w:spacing w:after="0"/>
              <w:rPr>
                <w:rFonts w:ascii="Tahoma" w:hAnsi="Tahoma" w:cs="Tahoma"/>
                <w:color w:val="000000"/>
                <w:sz w:val="18"/>
                <w:szCs w:val="18"/>
              </w:rPr>
            </w:pPr>
            <w:r w:rsidRPr="000C24E2">
              <w:rPr>
                <w:rFonts w:ascii="Tahoma" w:hAnsi="Tahoma" w:cs="Tahoma"/>
                <w:color w:val="000000"/>
                <w:sz w:val="18"/>
                <w:szCs w:val="18"/>
              </w:rPr>
              <w:t xml:space="preserve">Rozdzielczość </w:t>
            </w:r>
            <w:proofErr w:type="spellStart"/>
            <w:r w:rsidRPr="000C24E2">
              <w:rPr>
                <w:rFonts w:ascii="Tahoma" w:hAnsi="Tahoma" w:cs="Tahoma"/>
                <w:color w:val="000000"/>
                <w:sz w:val="18"/>
                <w:szCs w:val="18"/>
              </w:rPr>
              <w:t>AngioFlow</w:t>
            </w:r>
            <w:proofErr w:type="spellEnd"/>
            <w:r w:rsidRPr="000C24E2">
              <w:rPr>
                <w:rFonts w:ascii="Tahoma" w:hAnsi="Tahoma" w:cs="Tahoma"/>
                <w:bCs/>
                <w:color w:val="000000"/>
                <w:sz w:val="18"/>
                <w:szCs w:val="18"/>
              </w:rPr>
              <w:t xml:space="preserve"> nie gorsza niż 15μm dla obszary 6x6 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51</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Tworzenie mapy gęstości przepływu krwi w naczyniach w obrębie plamki w rozmiarze min 6x6 mm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52</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line="240" w:lineRule="auto"/>
              <w:rPr>
                <w:rFonts w:ascii="Tahoma" w:hAnsi="Tahoma" w:cs="Tahoma"/>
                <w:color w:val="000000"/>
                <w:sz w:val="18"/>
                <w:szCs w:val="18"/>
              </w:rPr>
            </w:pPr>
            <w:r w:rsidRPr="000C24E2">
              <w:rPr>
                <w:rFonts w:ascii="Tahoma" w:hAnsi="Tahoma" w:cs="Tahoma"/>
                <w:color w:val="000000"/>
                <w:sz w:val="18"/>
                <w:szCs w:val="18"/>
              </w:rPr>
              <w:t>Narzędzia do pomiaru przepływu oraz braku przepływu w naczyniach</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53</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line="240" w:lineRule="auto"/>
              <w:rPr>
                <w:rFonts w:ascii="Tahoma" w:hAnsi="Tahoma" w:cs="Tahoma"/>
                <w:color w:val="000000"/>
                <w:sz w:val="18"/>
                <w:szCs w:val="18"/>
              </w:rPr>
            </w:pPr>
            <w:r w:rsidRPr="000C24E2">
              <w:rPr>
                <w:rFonts w:ascii="Tahoma" w:hAnsi="Tahoma" w:cs="Tahoma"/>
                <w:color w:val="000000"/>
                <w:sz w:val="18"/>
                <w:szCs w:val="18"/>
              </w:rPr>
              <w:t>Automatyczna segmentacja warstw krążenia na</w:t>
            </w:r>
            <w:r w:rsidRPr="000C24E2">
              <w:rPr>
                <w:rFonts w:ascii="Tahoma" w:hAnsi="Tahoma" w:cs="Tahoma"/>
                <w:bCs/>
                <w:color w:val="000000"/>
                <w:sz w:val="18"/>
                <w:szCs w:val="18"/>
              </w:rPr>
              <w:t xml:space="preserve"> min 4 warstwy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54</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line="240" w:lineRule="auto"/>
              <w:rPr>
                <w:rFonts w:ascii="Tahoma" w:hAnsi="Tahoma" w:cs="Tahoma"/>
                <w:color w:val="000000"/>
                <w:sz w:val="18"/>
                <w:szCs w:val="18"/>
              </w:rPr>
            </w:pPr>
            <w:r w:rsidRPr="000C24E2">
              <w:rPr>
                <w:rFonts w:ascii="Tahoma" w:hAnsi="Tahoma" w:cs="Tahoma"/>
                <w:color w:val="000000"/>
                <w:sz w:val="18"/>
                <w:szCs w:val="18"/>
              </w:rPr>
              <w:t xml:space="preserve">Funkcja TRACKING w skanach poziomych oraz pionowych </w:t>
            </w:r>
            <w:proofErr w:type="spellStart"/>
            <w:r w:rsidRPr="000C24E2">
              <w:rPr>
                <w:rFonts w:ascii="Tahoma" w:hAnsi="Tahoma" w:cs="Tahoma"/>
                <w:color w:val="000000"/>
                <w:sz w:val="18"/>
                <w:szCs w:val="18"/>
              </w:rPr>
              <w:t>AngioOCT</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55</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line="240" w:lineRule="auto"/>
              <w:rPr>
                <w:rFonts w:ascii="Tahoma" w:hAnsi="Tahoma" w:cs="Tahoma"/>
                <w:color w:val="000000"/>
                <w:sz w:val="18"/>
                <w:szCs w:val="18"/>
              </w:rPr>
            </w:pPr>
            <w:r w:rsidRPr="000C24E2">
              <w:rPr>
                <w:rFonts w:ascii="Tahoma" w:hAnsi="Tahoma" w:cs="Tahoma"/>
                <w:color w:val="000000"/>
                <w:sz w:val="18"/>
                <w:szCs w:val="18"/>
              </w:rPr>
              <w:t xml:space="preserve">Akredytacja FDA (Food and </w:t>
            </w:r>
            <w:proofErr w:type="spellStart"/>
            <w:r w:rsidRPr="000C24E2">
              <w:rPr>
                <w:rFonts w:ascii="Tahoma" w:hAnsi="Tahoma" w:cs="Tahoma"/>
                <w:color w:val="000000"/>
                <w:sz w:val="18"/>
                <w:szCs w:val="18"/>
              </w:rPr>
              <w:t>Drug</w:t>
            </w:r>
            <w:proofErr w:type="spellEnd"/>
            <w:r w:rsidRPr="000C24E2">
              <w:rPr>
                <w:rFonts w:ascii="Tahoma" w:hAnsi="Tahoma" w:cs="Tahoma"/>
                <w:color w:val="000000"/>
                <w:sz w:val="18"/>
                <w:szCs w:val="18"/>
              </w:rPr>
              <w:t xml:space="preserve"> Administration) dla oferowanego sprzętu</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56</w:t>
            </w:r>
          </w:p>
        </w:tc>
        <w:tc>
          <w:tcPr>
            <w:tcW w:w="5926" w:type="dxa"/>
            <w:tcBorders>
              <w:top w:val="nil"/>
              <w:left w:val="single" w:sz="4" w:space="0" w:color="000000"/>
              <w:bottom w:val="single" w:sz="4" w:space="0" w:color="000000"/>
              <w:right w:val="single" w:sz="4" w:space="0" w:color="000000"/>
            </w:tcBorders>
            <w:shd w:val="clear" w:color="auto" w:fill="auto"/>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Gwarancja produkcji części zamiennych minimum 10 lat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57</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Certyfikaty i inne dokumenty dopuszczające aparat do użytkowania na terenie Polski i UE wymagane obowiązującymi przepisami prawa, jak: atesty, certyfikaty CE, deklaracje zgodności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58</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Instrukcja obsługi i użytkowania w języku polskim oraz instrukcje oryginalną w języku producenta (dostarczyć z chwilą oddania do eksploatacji)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59</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Gwarancja obejmująca cały aparat, wyposażenie oraz oprogramowanie min 24 m-ce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60</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Gwarancja liczona od oddania do eksploatacji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61</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Paszport techniczny (przy dostawie)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4B0117">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62</w:t>
            </w:r>
          </w:p>
        </w:tc>
        <w:tc>
          <w:tcPr>
            <w:tcW w:w="5926" w:type="dxa"/>
            <w:tcBorders>
              <w:top w:val="nil"/>
              <w:left w:val="single" w:sz="4" w:space="0" w:color="000000"/>
              <w:bottom w:val="single" w:sz="4" w:space="0" w:color="000000"/>
              <w:right w:val="single" w:sz="4" w:space="0" w:color="000000"/>
            </w:tcBorders>
            <w:shd w:val="clear" w:color="auto" w:fill="auto"/>
            <w:vAlign w:val="bottom"/>
          </w:tcPr>
          <w:p w:rsidR="004B0117" w:rsidRPr="000C24E2" w:rsidRDefault="004B0117" w:rsidP="004B0117">
            <w:pPr>
              <w:spacing w:after="0"/>
              <w:rPr>
                <w:rFonts w:ascii="Tahoma" w:hAnsi="Tahoma" w:cs="Tahoma"/>
                <w:color w:val="000000"/>
                <w:sz w:val="18"/>
                <w:szCs w:val="18"/>
              </w:rPr>
            </w:pPr>
            <w:r w:rsidRPr="000C24E2">
              <w:rPr>
                <w:rFonts w:ascii="Tahoma" w:hAnsi="Tahoma" w:cs="Tahoma"/>
                <w:color w:val="000000"/>
                <w:sz w:val="18"/>
                <w:szCs w:val="18"/>
              </w:rPr>
              <w:t>Szkolenie z obsługi i użytkowania aparatu pracowników wskazanych przez Zamawiającego z chwilą uruchomienia aparatu.</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63</w:t>
            </w:r>
          </w:p>
        </w:tc>
        <w:tc>
          <w:tcPr>
            <w:tcW w:w="5926" w:type="dxa"/>
            <w:tcBorders>
              <w:top w:val="single" w:sz="4" w:space="0" w:color="auto"/>
              <w:left w:val="single" w:sz="4" w:space="0" w:color="auto"/>
              <w:bottom w:val="single" w:sz="4" w:space="0" w:color="auto"/>
              <w:right w:val="single" w:sz="4" w:space="0" w:color="auto"/>
            </w:tcBorders>
          </w:tcPr>
          <w:p w:rsidR="004B0117" w:rsidRPr="004B0117" w:rsidRDefault="000C24E2" w:rsidP="004B0117">
            <w:pPr>
              <w:snapToGrid w:val="0"/>
              <w:spacing w:after="0" w:line="240" w:lineRule="auto"/>
              <w:rPr>
                <w:rFonts w:ascii="Tahoma" w:hAnsi="Tahoma" w:cs="Tahoma"/>
                <w:sz w:val="18"/>
                <w:szCs w:val="18"/>
              </w:rPr>
            </w:pPr>
            <w:r>
              <w:rPr>
                <w:rFonts w:ascii="Tahoma" w:hAnsi="Tahoma" w:cs="Tahoma"/>
                <w:sz w:val="18"/>
                <w:szCs w:val="18"/>
              </w:rPr>
              <w:t xml:space="preserve">Przegląd gwarancyjny w cenie zakupu ( podać ilość przeglądów)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64</w:t>
            </w:r>
          </w:p>
        </w:tc>
        <w:tc>
          <w:tcPr>
            <w:tcW w:w="5926" w:type="dxa"/>
            <w:tcBorders>
              <w:top w:val="single" w:sz="4" w:space="0" w:color="auto"/>
              <w:left w:val="single" w:sz="4" w:space="0" w:color="auto"/>
              <w:bottom w:val="single" w:sz="4" w:space="0" w:color="auto"/>
              <w:right w:val="single" w:sz="4" w:space="0" w:color="auto"/>
            </w:tcBorders>
          </w:tcPr>
          <w:p w:rsidR="004B0117" w:rsidRPr="004B0117" w:rsidRDefault="000C24E2" w:rsidP="004B0117">
            <w:pPr>
              <w:snapToGrid w:val="0"/>
              <w:spacing w:after="0" w:line="240" w:lineRule="auto"/>
              <w:rPr>
                <w:rFonts w:ascii="Tahoma" w:hAnsi="Tahoma" w:cs="Tahoma"/>
                <w:sz w:val="18"/>
                <w:szCs w:val="18"/>
              </w:rPr>
            </w:pPr>
            <w:r>
              <w:rPr>
                <w:rFonts w:ascii="Tahoma" w:hAnsi="Tahoma" w:cs="Tahoma"/>
                <w:sz w:val="18"/>
                <w:szCs w:val="18"/>
              </w:rPr>
              <w:t>Min.2 przeglądy pogwarancyjne w gwarantowanej przez Oferenta cenie  ( podać ilość przeglądów pogwarancyjnych i ich  łączny koszt)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Pr="004B0117" w:rsidRDefault="000C24E2" w:rsidP="004B0117">
            <w:pPr>
              <w:spacing w:after="0"/>
              <w:jc w:val="center"/>
              <w:rPr>
                <w:rFonts w:ascii="Tahoma" w:hAnsi="Tahoma" w:cs="Tahoma"/>
                <w:bCs/>
                <w:color w:val="000000"/>
                <w:sz w:val="18"/>
                <w:szCs w:val="18"/>
              </w:rPr>
            </w:pPr>
            <w:r>
              <w:rPr>
                <w:rFonts w:ascii="Tahoma" w:hAnsi="Tahoma" w:cs="Tahoma"/>
                <w:bCs/>
                <w:color w:val="000000"/>
                <w:sz w:val="18"/>
                <w:szCs w:val="18"/>
              </w:rPr>
              <w:t>65</w:t>
            </w:r>
          </w:p>
        </w:tc>
        <w:tc>
          <w:tcPr>
            <w:tcW w:w="5926" w:type="dxa"/>
            <w:tcBorders>
              <w:top w:val="single" w:sz="4" w:space="0" w:color="auto"/>
              <w:left w:val="single" w:sz="4" w:space="0" w:color="auto"/>
              <w:bottom w:val="single" w:sz="4" w:space="0" w:color="auto"/>
              <w:right w:val="single" w:sz="4" w:space="0" w:color="auto"/>
            </w:tcBorders>
          </w:tcPr>
          <w:p w:rsidR="004B0117" w:rsidRPr="004B0117" w:rsidRDefault="004B0117" w:rsidP="004B0117">
            <w:pPr>
              <w:pStyle w:val="NormalnyWeb"/>
              <w:spacing w:before="0" w:beforeAutospacing="0" w:after="150" w:afterAutospacing="0"/>
              <w:rPr>
                <w:rFonts w:ascii="Tahoma" w:hAnsi="Tahoma" w:cs="Tahoma"/>
                <w:color w:val="0D0D0D" w:themeColor="text1" w:themeTint="F2"/>
                <w:sz w:val="18"/>
                <w:szCs w:val="18"/>
              </w:rPr>
            </w:pPr>
            <w:r w:rsidRPr="004B0117">
              <w:rPr>
                <w:rFonts w:ascii="Tahoma" w:hAnsi="Tahoma" w:cs="Tahoma"/>
                <w:color w:val="171717" w:themeColor="background2" w:themeShade="1A"/>
                <w:sz w:val="18"/>
                <w:szCs w:val="18"/>
              </w:rPr>
              <w:t xml:space="preserve">Wliczone w zaoferowaną cenę: serwis urządzenia w okresie zaoferowanej gwarancji (wymagane przepisami prawa i wymogami producenta sprzętu przeglądy, prace konserwacyjne wraz z materiałami i częściami zużywalnymi; naprawy gwarancyjne awarii i usterek oraz aktualizacje oprogramowania)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B36A3D" w:rsidRPr="00AA7623" w:rsidTr="00540D00">
        <w:trPr>
          <w:jc w:val="center"/>
        </w:trPr>
        <w:tc>
          <w:tcPr>
            <w:tcW w:w="1187" w:type="dxa"/>
            <w:shd w:val="clear" w:color="auto" w:fill="auto"/>
          </w:tcPr>
          <w:p w:rsidR="00B36A3D" w:rsidRDefault="00B36A3D" w:rsidP="004B0117">
            <w:pPr>
              <w:spacing w:after="0"/>
              <w:jc w:val="center"/>
              <w:rPr>
                <w:rFonts w:ascii="Tahoma" w:hAnsi="Tahoma" w:cs="Tahoma"/>
                <w:bCs/>
                <w:color w:val="000000"/>
                <w:sz w:val="18"/>
                <w:szCs w:val="18"/>
              </w:rPr>
            </w:pPr>
            <w:r>
              <w:rPr>
                <w:rFonts w:ascii="Tahoma" w:hAnsi="Tahoma" w:cs="Tahoma"/>
                <w:bCs/>
                <w:color w:val="000000"/>
                <w:sz w:val="18"/>
                <w:szCs w:val="18"/>
              </w:rPr>
              <w:t>66</w:t>
            </w:r>
          </w:p>
        </w:tc>
        <w:tc>
          <w:tcPr>
            <w:tcW w:w="5926" w:type="dxa"/>
            <w:tcBorders>
              <w:top w:val="single" w:sz="4" w:space="0" w:color="auto"/>
              <w:left w:val="single" w:sz="4" w:space="0" w:color="auto"/>
              <w:bottom w:val="single" w:sz="4" w:space="0" w:color="auto"/>
              <w:right w:val="single" w:sz="4" w:space="0" w:color="auto"/>
            </w:tcBorders>
          </w:tcPr>
          <w:p w:rsidR="00B36A3D" w:rsidRDefault="00B36A3D" w:rsidP="004B0117">
            <w:pPr>
              <w:pStyle w:val="NormalnyWeb"/>
              <w:spacing w:before="0" w:beforeAutospacing="0" w:after="150" w:afterAutospacing="0"/>
              <w:rPr>
                <w:rFonts w:ascii="Tahoma" w:hAnsi="Tahoma" w:cs="Tahoma"/>
                <w:color w:val="171717" w:themeColor="background2" w:themeShade="1A"/>
                <w:sz w:val="18"/>
                <w:szCs w:val="18"/>
              </w:rPr>
            </w:pPr>
            <w:r>
              <w:rPr>
                <w:rFonts w:ascii="Tahoma" w:hAnsi="Tahoma" w:cs="Tahoma"/>
                <w:color w:val="171717" w:themeColor="background2" w:themeShade="1A"/>
                <w:sz w:val="18"/>
                <w:szCs w:val="18"/>
              </w:rPr>
              <w:t>Możliwość skopiowania danych z dotychczasowego aparatu będącego własnością szpitala oraz możliwość kontynuacji pracy na dotychczasowych wynikach.</w:t>
            </w:r>
          </w:p>
          <w:p w:rsidR="00B36A3D" w:rsidRPr="004B0117" w:rsidRDefault="00B36A3D" w:rsidP="004B0117">
            <w:pPr>
              <w:pStyle w:val="NormalnyWeb"/>
              <w:spacing w:before="0" w:beforeAutospacing="0" w:after="150" w:afterAutospacing="0"/>
              <w:rPr>
                <w:rFonts w:ascii="Tahoma" w:hAnsi="Tahoma" w:cs="Tahoma"/>
                <w:color w:val="171717" w:themeColor="background2" w:themeShade="1A"/>
                <w:sz w:val="18"/>
                <w:szCs w:val="18"/>
              </w:rPr>
            </w:pPr>
          </w:p>
        </w:tc>
        <w:tc>
          <w:tcPr>
            <w:tcW w:w="1912" w:type="dxa"/>
            <w:gridSpan w:val="2"/>
          </w:tcPr>
          <w:p w:rsidR="00B36A3D" w:rsidRPr="00AA7623" w:rsidRDefault="00B36A3D" w:rsidP="004B0117">
            <w:pPr>
              <w:spacing w:after="0" w:line="240" w:lineRule="auto"/>
              <w:rPr>
                <w:rFonts w:ascii="Times New Roman" w:hAnsi="Times New Roman"/>
                <w:bCs/>
                <w:sz w:val="20"/>
                <w:szCs w:val="20"/>
              </w:rPr>
            </w:pPr>
          </w:p>
        </w:tc>
        <w:tc>
          <w:tcPr>
            <w:tcW w:w="1465" w:type="dxa"/>
            <w:gridSpan w:val="2"/>
          </w:tcPr>
          <w:p w:rsidR="00B36A3D" w:rsidRPr="00AA7623" w:rsidRDefault="00B36A3D" w:rsidP="004B0117">
            <w:pPr>
              <w:spacing w:after="0" w:line="240" w:lineRule="auto"/>
              <w:rPr>
                <w:rFonts w:ascii="Times New Roman" w:hAnsi="Times New Roman"/>
                <w:bCs/>
                <w:sz w:val="20"/>
                <w:szCs w:val="20"/>
              </w:rPr>
            </w:pPr>
          </w:p>
        </w:tc>
      </w:tr>
      <w:tr w:rsidR="004B0117" w:rsidRPr="00AA7623" w:rsidTr="008521A7">
        <w:trPr>
          <w:jc w:val="center"/>
        </w:trPr>
        <w:tc>
          <w:tcPr>
            <w:tcW w:w="7119" w:type="dxa"/>
            <w:gridSpan w:val="3"/>
            <w:shd w:val="clear" w:color="auto" w:fill="D9D9D9"/>
          </w:tcPr>
          <w:p w:rsidR="004B0117" w:rsidRPr="00E905C2" w:rsidRDefault="004B0117" w:rsidP="004B0117">
            <w:pPr>
              <w:spacing w:after="0" w:line="240" w:lineRule="auto"/>
              <w:rPr>
                <w:rFonts w:ascii="Arial" w:hAnsi="Arial" w:cs="Arial"/>
                <w:b/>
                <w:bCs/>
                <w:color w:val="404040"/>
                <w:sz w:val="20"/>
                <w:szCs w:val="20"/>
              </w:rPr>
            </w:pPr>
            <w:r w:rsidRPr="00E905C2">
              <w:rPr>
                <w:rFonts w:ascii="Arial" w:hAnsi="Arial" w:cs="Arial"/>
                <w:b/>
                <w:bCs/>
                <w:color w:val="404040"/>
                <w:sz w:val="20"/>
                <w:szCs w:val="20"/>
              </w:rPr>
              <w:lastRenderedPageBreak/>
              <w:t>Zadanie nr 2. Perymetr komputerowy</w:t>
            </w:r>
          </w:p>
          <w:p w:rsidR="004B0117" w:rsidRPr="00E905C2" w:rsidRDefault="004B0117" w:rsidP="004B0117">
            <w:pPr>
              <w:spacing w:after="0" w:line="240" w:lineRule="auto"/>
              <w:rPr>
                <w:rFonts w:ascii="Arial" w:hAnsi="Arial" w:cs="Arial"/>
                <w:b/>
                <w:bCs/>
                <w:color w:val="404040"/>
                <w:sz w:val="20"/>
                <w:szCs w:val="20"/>
              </w:rPr>
            </w:pPr>
          </w:p>
          <w:p w:rsidR="004B0117" w:rsidRPr="006204FF" w:rsidRDefault="004B0117" w:rsidP="004B0117">
            <w:pPr>
              <w:spacing w:after="0" w:line="240" w:lineRule="auto"/>
              <w:rPr>
                <w:rFonts w:ascii="Times New Roman" w:hAnsi="Times New Roman"/>
                <w:b/>
                <w:bCs/>
                <w:color w:val="404040"/>
                <w:sz w:val="20"/>
                <w:szCs w:val="20"/>
              </w:rPr>
            </w:pPr>
            <w:r w:rsidRPr="00E905C2">
              <w:rPr>
                <w:rFonts w:ascii="Arial" w:hAnsi="Arial" w:cs="Arial"/>
                <w:b/>
                <w:bCs/>
                <w:color w:val="404040"/>
                <w:sz w:val="16"/>
                <w:szCs w:val="16"/>
              </w:rPr>
              <w:t>( kod CPV 33100000-1 urządzenia medyczne)</w:t>
            </w:r>
          </w:p>
        </w:tc>
        <w:tc>
          <w:tcPr>
            <w:tcW w:w="1912" w:type="dxa"/>
            <w:gridSpan w:val="2"/>
            <w:shd w:val="clear" w:color="auto" w:fill="D9D9D9"/>
          </w:tcPr>
          <w:p w:rsidR="004B0117" w:rsidRPr="00AA7623" w:rsidRDefault="004B0117" w:rsidP="004B0117">
            <w:pPr>
              <w:spacing w:after="0" w:line="240" w:lineRule="auto"/>
              <w:rPr>
                <w:rFonts w:ascii="Times New Roman" w:hAnsi="Times New Roman"/>
                <w:sz w:val="20"/>
                <w:szCs w:val="20"/>
              </w:rPr>
            </w:pPr>
          </w:p>
        </w:tc>
        <w:tc>
          <w:tcPr>
            <w:tcW w:w="1459" w:type="dxa"/>
            <w:shd w:val="clear" w:color="auto" w:fill="D9D9D9"/>
          </w:tcPr>
          <w:p w:rsidR="004B0117" w:rsidRPr="00AA7623" w:rsidRDefault="004B0117" w:rsidP="004B0117">
            <w:pPr>
              <w:spacing w:after="0" w:line="240" w:lineRule="auto"/>
              <w:rPr>
                <w:rFonts w:ascii="Times New Roman" w:hAnsi="Times New Roman"/>
                <w:sz w:val="20"/>
                <w:szCs w:val="20"/>
              </w:rPr>
            </w:pPr>
          </w:p>
        </w:tc>
      </w:tr>
      <w:tr w:rsidR="004B0117" w:rsidRPr="00AA7623" w:rsidTr="008521A7">
        <w:trPr>
          <w:jc w:val="center"/>
        </w:trPr>
        <w:tc>
          <w:tcPr>
            <w:tcW w:w="1187" w:type="dxa"/>
            <w:shd w:val="clear" w:color="auto" w:fill="auto"/>
          </w:tcPr>
          <w:p w:rsidR="004B0117" w:rsidRPr="00CF4901" w:rsidRDefault="004B0117" w:rsidP="004B0117">
            <w:pPr>
              <w:spacing w:after="0"/>
              <w:jc w:val="center"/>
              <w:rPr>
                <w:rFonts w:ascii="Arial" w:hAnsi="Arial" w:cs="Arial"/>
                <w:bCs/>
                <w:color w:val="000000"/>
                <w:sz w:val="18"/>
                <w:szCs w:val="18"/>
              </w:rPr>
            </w:pPr>
            <w:r w:rsidRPr="00CF4901">
              <w:rPr>
                <w:rFonts w:ascii="Arial" w:hAnsi="Arial" w:cs="Arial"/>
                <w:bCs/>
                <w:color w:val="000000"/>
                <w:sz w:val="18"/>
                <w:szCs w:val="18"/>
              </w:rPr>
              <w:t>1</w:t>
            </w:r>
          </w:p>
        </w:tc>
        <w:tc>
          <w:tcPr>
            <w:tcW w:w="5926" w:type="dxa"/>
            <w:shd w:val="clear" w:color="auto" w:fill="auto"/>
            <w:vAlign w:val="center"/>
          </w:tcPr>
          <w:p w:rsidR="004B0117" w:rsidRPr="00445BD0" w:rsidRDefault="004B0117" w:rsidP="004B0117">
            <w:pPr>
              <w:spacing w:after="0"/>
              <w:rPr>
                <w:rFonts w:ascii="Arial" w:hAnsi="Arial" w:cs="Arial"/>
                <w:sz w:val="18"/>
                <w:szCs w:val="18"/>
              </w:rPr>
            </w:pPr>
            <w:r>
              <w:rPr>
                <w:rFonts w:ascii="Arial" w:hAnsi="Arial" w:cs="Arial"/>
                <w:sz w:val="18"/>
                <w:szCs w:val="18"/>
              </w:rPr>
              <w:t>Producent/kraj pochodzenia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Pr="00CF4901" w:rsidRDefault="004B0117" w:rsidP="004B0117">
            <w:pPr>
              <w:spacing w:after="0"/>
              <w:jc w:val="center"/>
              <w:rPr>
                <w:rFonts w:ascii="Arial" w:hAnsi="Arial" w:cs="Arial"/>
                <w:bCs/>
                <w:color w:val="000000"/>
                <w:sz w:val="18"/>
                <w:szCs w:val="18"/>
              </w:rPr>
            </w:pPr>
            <w:r w:rsidRPr="00CF4901">
              <w:rPr>
                <w:rFonts w:ascii="Arial" w:hAnsi="Arial" w:cs="Arial"/>
                <w:bCs/>
                <w:color w:val="000000"/>
                <w:sz w:val="18"/>
                <w:szCs w:val="18"/>
              </w:rPr>
              <w:t>2</w:t>
            </w:r>
          </w:p>
        </w:tc>
        <w:tc>
          <w:tcPr>
            <w:tcW w:w="5926" w:type="dxa"/>
            <w:shd w:val="clear" w:color="auto" w:fill="auto"/>
            <w:vAlign w:val="center"/>
          </w:tcPr>
          <w:p w:rsidR="004B0117" w:rsidRPr="00445BD0" w:rsidRDefault="004B0117" w:rsidP="004B0117">
            <w:pPr>
              <w:spacing w:after="0"/>
              <w:rPr>
                <w:rFonts w:ascii="Arial" w:hAnsi="Arial" w:cs="Arial"/>
                <w:sz w:val="18"/>
                <w:szCs w:val="18"/>
              </w:rPr>
            </w:pPr>
            <w:r>
              <w:rPr>
                <w:rFonts w:ascii="Arial" w:hAnsi="Arial" w:cs="Arial"/>
                <w:sz w:val="18"/>
                <w:szCs w:val="18"/>
              </w:rPr>
              <w:t>Model</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Pr="00CF4901" w:rsidRDefault="004B0117" w:rsidP="004B0117">
            <w:pPr>
              <w:spacing w:after="0"/>
              <w:jc w:val="center"/>
              <w:rPr>
                <w:rFonts w:ascii="Arial" w:hAnsi="Arial" w:cs="Arial"/>
                <w:bCs/>
                <w:color w:val="000000"/>
                <w:sz w:val="18"/>
                <w:szCs w:val="18"/>
              </w:rPr>
            </w:pPr>
            <w:r w:rsidRPr="00CF4901">
              <w:rPr>
                <w:rFonts w:ascii="Arial" w:hAnsi="Arial" w:cs="Arial"/>
                <w:bCs/>
                <w:color w:val="000000"/>
                <w:sz w:val="18"/>
                <w:szCs w:val="18"/>
              </w:rPr>
              <w:t>3</w:t>
            </w:r>
          </w:p>
        </w:tc>
        <w:tc>
          <w:tcPr>
            <w:tcW w:w="5926" w:type="dxa"/>
            <w:shd w:val="clear" w:color="auto" w:fill="auto"/>
            <w:vAlign w:val="center"/>
          </w:tcPr>
          <w:p w:rsidR="004B0117" w:rsidRPr="00445BD0" w:rsidRDefault="004B0117" w:rsidP="004B0117">
            <w:pPr>
              <w:spacing w:after="0"/>
              <w:rPr>
                <w:rFonts w:ascii="Arial" w:hAnsi="Arial" w:cs="Arial"/>
                <w:sz w:val="18"/>
                <w:szCs w:val="18"/>
              </w:rPr>
            </w:pPr>
            <w:r>
              <w:rPr>
                <w:rFonts w:ascii="Arial" w:hAnsi="Arial" w:cs="Arial"/>
                <w:sz w:val="18"/>
                <w:szCs w:val="18"/>
              </w:rPr>
              <w:t>Data produkcji ( nie starszy niż 2019r.)</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A.</w:t>
            </w:r>
          </w:p>
        </w:tc>
        <w:tc>
          <w:tcPr>
            <w:tcW w:w="5926" w:type="dxa"/>
            <w:vAlign w:val="center"/>
          </w:tcPr>
          <w:p w:rsidR="004B0117" w:rsidRPr="00D8158A" w:rsidRDefault="004B0117" w:rsidP="004B0117">
            <w:pPr>
              <w:spacing w:after="0" w:line="240" w:lineRule="auto"/>
              <w:rPr>
                <w:rFonts w:ascii="Tahoma" w:eastAsia="Times New Roman" w:hAnsi="Tahoma" w:cs="Tahoma"/>
                <w:bCs/>
                <w:color w:val="000000"/>
                <w:sz w:val="18"/>
                <w:szCs w:val="18"/>
                <w:lang w:eastAsia="pl-PL"/>
              </w:rPr>
            </w:pPr>
            <w:r w:rsidRPr="00D8158A">
              <w:rPr>
                <w:rFonts w:ascii="Tahoma" w:eastAsia="Times New Roman" w:hAnsi="Tahoma" w:cs="Tahoma"/>
                <w:bCs/>
                <w:color w:val="000000"/>
                <w:sz w:val="18"/>
                <w:szCs w:val="18"/>
                <w:lang w:eastAsia="pl-PL"/>
              </w:rPr>
              <w:t>PROGRAM BADAŃ</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Pełna do 50°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Centralne do 30°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Centralne 24° z rozszerzeniem do 30°nosowo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Centralne 22° pionowo i 30°poziomo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5</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Peryferyjne 30° – 50°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6</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Plamkowe do 10°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7</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Jaskrowe 30° do 50° nosowo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8</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Rozszerzone nosowo do 50°, skroniowo do 80°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9</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Przesiewowe do 30°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10</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Test dla kierowcy do minimum 160°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Pole ustawiane przez użytkownika do 50°</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B.</w:t>
            </w:r>
          </w:p>
        </w:tc>
        <w:tc>
          <w:tcPr>
            <w:tcW w:w="5926" w:type="dxa"/>
            <w:vAlign w:val="center"/>
          </w:tcPr>
          <w:p w:rsidR="004B0117" w:rsidRPr="00D8158A" w:rsidRDefault="004B0117" w:rsidP="004B0117">
            <w:pPr>
              <w:spacing w:after="0" w:line="240" w:lineRule="auto"/>
              <w:rPr>
                <w:rFonts w:ascii="Tahoma" w:eastAsia="Times New Roman" w:hAnsi="Tahoma" w:cs="Tahoma"/>
                <w:bCs/>
                <w:color w:val="000000"/>
                <w:sz w:val="18"/>
                <w:szCs w:val="18"/>
                <w:lang w:eastAsia="pl-PL"/>
              </w:rPr>
            </w:pPr>
            <w:r w:rsidRPr="00D8158A">
              <w:rPr>
                <w:rFonts w:ascii="Tahoma" w:eastAsia="Times New Roman" w:hAnsi="Tahoma" w:cs="Tahoma"/>
                <w:bCs/>
                <w:color w:val="000000"/>
                <w:sz w:val="18"/>
                <w:szCs w:val="18"/>
                <w:lang w:eastAsia="pl-PL"/>
              </w:rPr>
              <w:t>STRATEGIA BADAŃ</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Nadprogowa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Progowa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Zaawansowana progowa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Szybka progowa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5</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2-strefy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6</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3-strefy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7</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Obuoczna BSV (diplopia)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8</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roofErr w:type="spellStart"/>
            <w:r w:rsidRPr="0073679E">
              <w:rPr>
                <w:rFonts w:ascii="Tahoma" w:eastAsia="Times New Roman" w:hAnsi="Tahoma" w:cs="Tahoma"/>
                <w:color w:val="000000"/>
                <w:sz w:val="18"/>
                <w:szCs w:val="18"/>
                <w:lang w:eastAsia="pl-PL"/>
              </w:rPr>
              <w:t>Flicker</w:t>
            </w:r>
            <w:proofErr w:type="spellEnd"/>
            <w:r w:rsidRPr="0073679E">
              <w:rPr>
                <w:rFonts w:ascii="Tahoma" w:eastAsia="Times New Roman" w:hAnsi="Tahoma" w:cs="Tahoma"/>
                <w:color w:val="000000"/>
                <w:sz w:val="18"/>
                <w:szCs w:val="18"/>
                <w:lang w:eastAsia="pl-PL"/>
              </w:rPr>
              <w:t xml:space="preserve"> (Krytyczna Częstotliwość Fuzji)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9</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BDT (Obuoczny test kierowcy z wynikiem </w:t>
            </w:r>
            <w:proofErr w:type="spellStart"/>
            <w:r w:rsidRPr="0073679E">
              <w:rPr>
                <w:rFonts w:ascii="Tahoma" w:eastAsia="Times New Roman" w:hAnsi="Tahoma" w:cs="Tahoma"/>
                <w:color w:val="000000"/>
                <w:sz w:val="18"/>
                <w:szCs w:val="18"/>
                <w:lang w:eastAsia="pl-PL"/>
              </w:rPr>
              <w:t>Estermana</w:t>
            </w:r>
            <w:proofErr w:type="spellEnd"/>
            <w:r w:rsidRPr="0073679E">
              <w:rPr>
                <w:rFonts w:ascii="Tahoma" w:eastAsia="Times New Roman" w:hAnsi="Tahoma" w:cs="Tahoma"/>
                <w:color w:val="000000"/>
                <w:sz w:val="18"/>
                <w:szCs w:val="18"/>
                <w:lang w:eastAsia="pl-PL"/>
              </w:rPr>
              <w: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10</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Tryb badania niebieskim bodźcem na żółtym tle – Blue on </w:t>
            </w:r>
            <w:proofErr w:type="spellStart"/>
            <w:r w:rsidRPr="0073679E">
              <w:rPr>
                <w:rFonts w:ascii="Tahoma" w:eastAsia="Times New Roman" w:hAnsi="Tahoma" w:cs="Tahoma"/>
                <w:color w:val="000000"/>
                <w:sz w:val="18"/>
                <w:szCs w:val="18"/>
                <w:lang w:eastAsia="pl-PL"/>
              </w:rPr>
              <w:t>Yellow</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C.</w:t>
            </w:r>
          </w:p>
        </w:tc>
        <w:tc>
          <w:tcPr>
            <w:tcW w:w="5926" w:type="dxa"/>
            <w:vAlign w:val="center"/>
          </w:tcPr>
          <w:p w:rsidR="004B0117" w:rsidRPr="00D8158A" w:rsidRDefault="004B0117" w:rsidP="004B0117">
            <w:pPr>
              <w:spacing w:after="0" w:line="240" w:lineRule="auto"/>
              <w:rPr>
                <w:rFonts w:ascii="Tahoma" w:eastAsia="Times New Roman" w:hAnsi="Tahoma" w:cs="Tahoma"/>
                <w:bCs/>
                <w:color w:val="000000"/>
                <w:sz w:val="18"/>
                <w:szCs w:val="18"/>
                <w:lang w:eastAsia="pl-PL"/>
              </w:rPr>
            </w:pPr>
            <w:r w:rsidRPr="00D8158A">
              <w:rPr>
                <w:rFonts w:ascii="Tahoma" w:eastAsia="Times New Roman" w:hAnsi="Tahoma" w:cs="Tahoma"/>
                <w:bCs/>
                <w:color w:val="000000"/>
                <w:sz w:val="18"/>
                <w:szCs w:val="18"/>
                <w:lang w:eastAsia="pl-PL"/>
              </w:rPr>
              <w:t>KONTROLA FIKSACJI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Kontrola położenia ślepej plamki 11 punktów (</w:t>
            </w:r>
            <w:proofErr w:type="spellStart"/>
            <w:r w:rsidRPr="0073679E">
              <w:rPr>
                <w:rFonts w:ascii="Tahoma" w:eastAsia="Times New Roman" w:hAnsi="Tahoma" w:cs="Tahoma"/>
                <w:color w:val="000000"/>
                <w:sz w:val="18"/>
                <w:szCs w:val="18"/>
                <w:lang w:eastAsia="pl-PL"/>
              </w:rPr>
              <w:t>Heijl</w:t>
            </w:r>
            <w:proofErr w:type="spellEnd"/>
            <w:r w:rsidRPr="0073679E">
              <w:rPr>
                <w:rFonts w:ascii="Tahoma" w:eastAsia="Times New Roman" w:hAnsi="Tahoma" w:cs="Tahoma"/>
                <w:color w:val="000000"/>
                <w:sz w:val="18"/>
                <w:szCs w:val="18"/>
                <w:lang w:eastAsia="pl-PL"/>
              </w:rPr>
              <w:t xml:space="preserve"> – </w:t>
            </w:r>
            <w:proofErr w:type="spellStart"/>
            <w:r w:rsidRPr="0073679E">
              <w:rPr>
                <w:rFonts w:ascii="Tahoma" w:eastAsia="Times New Roman" w:hAnsi="Tahoma" w:cs="Tahoma"/>
                <w:color w:val="000000"/>
                <w:sz w:val="18"/>
                <w:szCs w:val="18"/>
                <w:lang w:eastAsia="pl-PL"/>
              </w:rPr>
              <w:t>Krakau</w:t>
            </w:r>
            <w:proofErr w:type="spellEnd"/>
            <w:r w:rsidRPr="0073679E">
              <w:rPr>
                <w:rFonts w:ascii="Tahoma" w:eastAsia="Times New Roman" w:hAnsi="Tahoma" w:cs="Tahoma"/>
                <w:color w:val="000000"/>
                <w:sz w:val="18"/>
                <w:szCs w:val="18"/>
                <w:lang w:eastAsia="pl-PL"/>
              </w:rPr>
              <w: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Cyfrowa autodetekcja położenia oka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 </w:t>
            </w:r>
            <w:r w:rsidRPr="0073679E">
              <w:rPr>
                <w:rFonts w:ascii="Tahoma" w:eastAsia="Times New Roman" w:hAnsi="Tahoma" w:cs="Tahoma"/>
                <w:b/>
                <w:bCs/>
                <w:color w:val="000000"/>
                <w:sz w:val="18"/>
                <w:szCs w:val="18"/>
                <w:lang w:eastAsia="pl-PL"/>
              </w:rPr>
              <w:t>D.</w:t>
            </w:r>
          </w:p>
        </w:tc>
        <w:tc>
          <w:tcPr>
            <w:tcW w:w="5926" w:type="dxa"/>
            <w:vAlign w:val="center"/>
          </w:tcPr>
          <w:p w:rsidR="004B0117" w:rsidRPr="00D8158A" w:rsidRDefault="004B0117" w:rsidP="004B0117">
            <w:pPr>
              <w:spacing w:after="0" w:line="240" w:lineRule="auto"/>
              <w:rPr>
                <w:rFonts w:ascii="Tahoma" w:eastAsia="Times New Roman" w:hAnsi="Tahoma" w:cs="Tahoma"/>
                <w:bCs/>
                <w:color w:val="000000"/>
                <w:sz w:val="18"/>
                <w:szCs w:val="18"/>
                <w:lang w:eastAsia="pl-PL"/>
              </w:rPr>
            </w:pPr>
            <w:r w:rsidRPr="00D8158A">
              <w:rPr>
                <w:rFonts w:ascii="Tahoma" w:eastAsia="Times New Roman" w:hAnsi="Tahoma" w:cs="Tahoma"/>
                <w:bCs/>
                <w:color w:val="000000"/>
                <w:sz w:val="18"/>
                <w:szCs w:val="18"/>
                <w:lang w:eastAsia="pl-PL"/>
              </w:rPr>
              <w:t xml:space="preserve">OPROGRAMOWANIE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D8158A" w:rsidP="004B0117">
            <w:pPr>
              <w:spacing w:after="0" w:line="240" w:lineRule="auto"/>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1</w:t>
            </w:r>
            <w:r w:rsidR="004B0117" w:rsidRPr="0073679E">
              <w:rPr>
                <w:rFonts w:ascii="Tahoma" w:eastAsia="Times New Roman" w:hAnsi="Tahoma" w:cs="Tahoma"/>
                <w:color w:val="000000"/>
                <w:sz w:val="18"/>
                <w:szCs w:val="18"/>
                <w:lang w:eastAsia="pl-PL"/>
              </w:rPr>
              <w:t> </w:t>
            </w:r>
          </w:p>
        </w:tc>
        <w:tc>
          <w:tcPr>
            <w:tcW w:w="5926" w:type="dxa"/>
            <w:vAlign w:val="center"/>
          </w:tcPr>
          <w:p w:rsidR="004B0117" w:rsidRPr="0073679E" w:rsidRDefault="004B0117" w:rsidP="004B0117">
            <w:pPr>
              <w:spacing w:after="0" w:line="240" w:lineRule="auto"/>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Prezentacja badań – mapy i wykresy: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w skali bezwzględnej liczbowej  (</w:t>
            </w:r>
            <w:proofErr w:type="spellStart"/>
            <w:r w:rsidRPr="0073679E">
              <w:rPr>
                <w:rFonts w:ascii="Tahoma" w:eastAsia="Symbol" w:hAnsi="Tahoma" w:cs="Tahoma"/>
                <w:color w:val="000000"/>
                <w:sz w:val="18"/>
                <w:szCs w:val="18"/>
                <w:lang w:eastAsia="pl-PL"/>
              </w:rPr>
              <w:t>dB</w:t>
            </w:r>
            <w:proofErr w:type="spellEnd"/>
            <w:r w:rsidRPr="0073679E">
              <w:rPr>
                <w:rFonts w:ascii="Tahoma" w:eastAsia="Symbol" w:hAnsi="Tahoma" w:cs="Tahoma"/>
                <w:color w:val="000000"/>
                <w:sz w:val="18"/>
                <w:szCs w:val="18"/>
                <w:lang w:eastAsia="pl-PL"/>
              </w:rPr>
              <w:t xml:space="preserve">),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 xml:space="preserve">w skali bezwzględnej skali szarości,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w skali względnej w odniesieniu do normy wiekowej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w skali względnej w odniesieniu do normy wiekowej z prawdopodobieństwem wystąpienia zmian</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w skali względnej w odniesieniu do normy wiekowej z prawdopodobieństwem wystąpienia zmian</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mapa zindywidualizowana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mapa zindywidualizowana z prawdopodobieństwem wystąpienia zmian</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kolorowego obrazu 3D z</w:t>
            </w:r>
            <w:r>
              <w:rPr>
                <w:rFonts w:ascii="Tahoma" w:eastAsia="Symbol" w:hAnsi="Tahoma" w:cs="Tahoma"/>
                <w:color w:val="000000"/>
                <w:sz w:val="18"/>
                <w:szCs w:val="18"/>
                <w:lang w:eastAsia="pl-PL"/>
              </w:rPr>
              <w:t xml:space="preserve"> funkcją animacji przestrzennej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 xml:space="preserve">krzywa </w:t>
            </w:r>
            <w:proofErr w:type="spellStart"/>
            <w:r w:rsidRPr="0073679E">
              <w:rPr>
                <w:rFonts w:ascii="Tahoma" w:eastAsia="Symbol" w:hAnsi="Tahoma" w:cs="Tahoma"/>
                <w:color w:val="000000"/>
                <w:sz w:val="18"/>
                <w:szCs w:val="18"/>
                <w:lang w:eastAsia="pl-PL"/>
              </w:rPr>
              <w:t>Bebbiego</w:t>
            </w:r>
            <w:proofErr w:type="spellEnd"/>
            <w:r w:rsidRPr="0073679E">
              <w:rPr>
                <w:rFonts w:ascii="Tahoma" w:eastAsia="Symbol" w:hAnsi="Tahoma" w:cs="Tahoma"/>
                <w:color w:val="000000"/>
                <w:sz w:val="18"/>
                <w:szCs w:val="18"/>
                <w:lang w:eastAsia="pl-PL"/>
              </w:rPr>
              <w:t xml:space="preserve">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Pr>
                <w:rFonts w:ascii="Tahoma" w:eastAsia="Symbol" w:hAnsi="Tahoma" w:cs="Tahoma"/>
                <w:color w:val="000000"/>
                <w:sz w:val="18"/>
                <w:szCs w:val="18"/>
                <w:lang w:eastAsia="pl-PL"/>
              </w:rPr>
              <w:t>wykres ruchów oka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w:t>
            </w:r>
          </w:p>
        </w:tc>
        <w:tc>
          <w:tcPr>
            <w:tcW w:w="5926" w:type="dxa"/>
            <w:vAlign w:val="center"/>
          </w:tcPr>
          <w:p w:rsidR="004B0117" w:rsidRPr="0073679E" w:rsidRDefault="004B0117" w:rsidP="004B0117">
            <w:pPr>
              <w:spacing w:after="0" w:line="240" w:lineRule="auto"/>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Parametry zbiorcze: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średnia czułość –</w:t>
            </w:r>
            <w:r>
              <w:rPr>
                <w:rFonts w:ascii="Tahoma" w:eastAsia="Symbol" w:hAnsi="Tahoma" w:cs="Tahoma"/>
                <w:color w:val="000000"/>
                <w:sz w:val="18"/>
                <w:szCs w:val="18"/>
                <w:lang w:eastAsia="pl-PL"/>
              </w:rPr>
              <w:t xml:space="preserve"> </w:t>
            </w:r>
            <w:r w:rsidRPr="0073679E">
              <w:rPr>
                <w:rFonts w:ascii="Tahoma" w:eastAsia="Symbol" w:hAnsi="Tahoma" w:cs="Tahoma"/>
                <w:color w:val="000000"/>
                <w:sz w:val="18"/>
                <w:szCs w:val="18"/>
                <w:lang w:eastAsia="pl-PL"/>
              </w:rPr>
              <w:t>MS</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średni defekt – MD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odchylenie standardowe od wzorca – PSD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fluktuacje krótkoterminowe SF</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Symbol" w:hAnsi="Tahoma" w:cs="Tahoma"/>
                <w:color w:val="000000"/>
                <w:sz w:val="18"/>
                <w:szCs w:val="18"/>
                <w:lang w:eastAsia="pl-PL"/>
              </w:rPr>
              <w:t xml:space="preserve">skorygowane odchylenie standardowe od wzorca - </w:t>
            </w:r>
            <w:proofErr w:type="spellStart"/>
            <w:r w:rsidRPr="0073679E">
              <w:rPr>
                <w:rFonts w:ascii="Tahoma" w:eastAsia="Symbol" w:hAnsi="Tahoma" w:cs="Tahoma"/>
                <w:color w:val="000000"/>
                <w:sz w:val="18"/>
                <w:szCs w:val="18"/>
                <w:lang w:eastAsia="pl-PL"/>
              </w:rPr>
              <w:t>Corrected</w:t>
            </w:r>
            <w:proofErr w:type="spellEnd"/>
            <w:r w:rsidRPr="0073679E">
              <w:rPr>
                <w:rFonts w:ascii="Tahoma" w:eastAsia="Symbol" w:hAnsi="Tahoma" w:cs="Tahoma"/>
                <w:color w:val="000000"/>
                <w:sz w:val="18"/>
                <w:szCs w:val="18"/>
                <w:lang w:eastAsia="pl-PL"/>
              </w:rPr>
              <w:t xml:space="preserve"> PSD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Archiwizacja danych pacjenta z wynikiem badań</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łączenia baz danych w jedną całość</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5</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exportu i importu wyników badań pomiędzy komputerami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6</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tworzenia i zapamiętywania własnych programów badania – pole + strategia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7</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zapisu wydruku do pliku JPG, PDF,</w:t>
            </w:r>
            <w:r>
              <w:rPr>
                <w:rFonts w:ascii="Tahoma" w:eastAsia="Times New Roman" w:hAnsi="Tahoma" w:cs="Tahoma"/>
                <w:color w:val="000000"/>
                <w:sz w:val="18"/>
                <w:szCs w:val="18"/>
                <w:lang w:eastAsia="pl-PL"/>
              </w:rPr>
              <w:t xml:space="preserve"> </w:t>
            </w:r>
            <w:r w:rsidRPr="0073679E">
              <w:rPr>
                <w:rFonts w:ascii="Tahoma" w:eastAsia="Times New Roman" w:hAnsi="Tahoma" w:cs="Tahoma"/>
                <w:color w:val="000000"/>
                <w:sz w:val="18"/>
                <w:szCs w:val="18"/>
                <w:lang w:eastAsia="pl-PL"/>
              </w:rPr>
              <w:t>DCM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lastRenderedPageBreak/>
              <w:t>8</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Zapis częściowego wyniku badania oraz możliwość jego kontynuacji w późniejszym czasie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9</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Automatyczny kalkulator soczewek korekcyjnych sugerowanych dla badanego pacjenta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10</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wykonywania testów powtórnych "</w:t>
            </w:r>
            <w:proofErr w:type="spellStart"/>
            <w:r w:rsidRPr="0073679E">
              <w:rPr>
                <w:rFonts w:ascii="Tahoma" w:eastAsia="Times New Roman" w:hAnsi="Tahoma" w:cs="Tahoma"/>
                <w:color w:val="000000"/>
                <w:sz w:val="18"/>
                <w:szCs w:val="18"/>
                <w:lang w:eastAsia="pl-PL"/>
              </w:rPr>
              <w:t>folow-up</w:t>
            </w:r>
            <w:proofErr w:type="spellEnd"/>
            <w:r w:rsidRPr="0073679E">
              <w:rPr>
                <w:rFonts w:ascii="Tahoma" w:eastAsia="Times New Roman" w:hAnsi="Tahoma" w:cs="Tahoma"/>
                <w:color w:val="000000"/>
                <w:sz w:val="18"/>
                <w:szCs w:val="18"/>
                <w:lang w:eastAsia="pl-PL"/>
              </w:rPr>
              <w:t>”</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zmiany kroku progowania w strategiach progowych  3-6 lub 2-4"</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moduł porównania badań z analizą postępu defektów</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13</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Możliwość połączenia oprogramowania z serwerami danych pacjentów MWL systemu DICOM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Możliwość połączenia oprogramowania z serwerami magazynującymi wyniki badań SCP systemu DICOM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15</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Oprogramowanie w języku polskim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 </w:t>
            </w:r>
            <w:r w:rsidRPr="0073679E">
              <w:rPr>
                <w:rFonts w:ascii="Tahoma" w:eastAsia="Times New Roman" w:hAnsi="Tahoma" w:cs="Tahoma"/>
                <w:b/>
                <w:bCs/>
                <w:color w:val="000000"/>
                <w:sz w:val="18"/>
                <w:szCs w:val="18"/>
                <w:lang w:eastAsia="pl-PL"/>
              </w:rPr>
              <w:t>E.</w:t>
            </w:r>
          </w:p>
        </w:tc>
        <w:tc>
          <w:tcPr>
            <w:tcW w:w="5926" w:type="dxa"/>
            <w:vAlign w:val="center"/>
          </w:tcPr>
          <w:p w:rsidR="004B0117" w:rsidRPr="00D8158A" w:rsidRDefault="004B0117" w:rsidP="004B0117">
            <w:pPr>
              <w:spacing w:after="0" w:line="240" w:lineRule="auto"/>
              <w:rPr>
                <w:rFonts w:ascii="Tahoma" w:eastAsia="Times New Roman" w:hAnsi="Tahoma" w:cs="Tahoma"/>
                <w:bCs/>
                <w:color w:val="000000"/>
                <w:sz w:val="18"/>
                <w:szCs w:val="18"/>
                <w:lang w:eastAsia="pl-PL"/>
              </w:rPr>
            </w:pPr>
            <w:r w:rsidRPr="00D8158A">
              <w:rPr>
                <w:rFonts w:ascii="Tahoma" w:eastAsia="Times New Roman" w:hAnsi="Tahoma" w:cs="Tahoma"/>
                <w:bCs/>
                <w:color w:val="000000"/>
                <w:sz w:val="18"/>
                <w:szCs w:val="18"/>
                <w:lang w:eastAsia="pl-PL"/>
              </w:rPr>
              <w:t>DANE TECHNICZNE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Liczna punktów testowych</w:t>
            </w:r>
            <w:r w:rsidRPr="0073679E">
              <w:rPr>
                <w:rFonts w:ascii="Tahoma" w:eastAsia="Times New Roman" w:hAnsi="Tahoma" w:cs="Tahoma"/>
                <w:color w:val="000000"/>
                <w:sz w:val="18"/>
                <w:szCs w:val="18"/>
                <w:lang w:eastAsia="pl-PL"/>
              </w:rPr>
              <w:t>: 168</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Zakres badanego pełnego pola: 100° (stopni)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w:t>
            </w:r>
          </w:p>
        </w:tc>
        <w:tc>
          <w:tcPr>
            <w:tcW w:w="5926" w:type="dxa"/>
            <w:vAlign w:val="center"/>
          </w:tcPr>
          <w:p w:rsidR="004B0117"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Wielkość bodźca: III w/g Goldmanna, długość fali 575 </w:t>
            </w:r>
            <w:proofErr w:type="spellStart"/>
            <w:r w:rsidRPr="0073679E">
              <w:rPr>
                <w:rFonts w:ascii="Tahoma" w:eastAsia="Times New Roman" w:hAnsi="Tahoma" w:cs="Tahoma"/>
                <w:color w:val="000000"/>
                <w:sz w:val="18"/>
                <w:szCs w:val="18"/>
                <w:lang w:eastAsia="pl-PL"/>
              </w:rPr>
              <w:t>nm</w:t>
            </w:r>
            <w:proofErr w:type="spellEnd"/>
            <w:r w:rsidRPr="0073679E">
              <w:rPr>
                <w:rFonts w:ascii="Tahoma" w:eastAsia="Times New Roman" w:hAnsi="Tahoma" w:cs="Tahoma"/>
                <w:color w:val="000000"/>
                <w:sz w:val="18"/>
                <w:szCs w:val="18"/>
                <w:lang w:eastAsia="pl-PL"/>
              </w:rPr>
              <w:t xml:space="preserve">, Długość fali dla bodźca w  trybie Blue on </w:t>
            </w:r>
            <w:proofErr w:type="spellStart"/>
            <w:r w:rsidRPr="0073679E">
              <w:rPr>
                <w:rFonts w:ascii="Tahoma" w:eastAsia="Times New Roman" w:hAnsi="Tahoma" w:cs="Tahoma"/>
                <w:color w:val="000000"/>
                <w:sz w:val="18"/>
                <w:szCs w:val="18"/>
                <w:lang w:eastAsia="pl-PL"/>
              </w:rPr>
              <w:t>Yellow</w:t>
            </w:r>
            <w:proofErr w:type="spellEnd"/>
            <w:r w:rsidRPr="0073679E">
              <w:rPr>
                <w:rFonts w:ascii="Tahoma" w:eastAsia="Times New Roman" w:hAnsi="Tahoma" w:cs="Tahoma"/>
                <w:color w:val="000000"/>
                <w:sz w:val="18"/>
                <w:szCs w:val="18"/>
                <w:lang w:eastAsia="pl-PL"/>
              </w:rPr>
              <w:t xml:space="preserve">: </w:t>
            </w:r>
          </w:p>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465 </w:t>
            </w:r>
            <w:proofErr w:type="spellStart"/>
            <w:r w:rsidRPr="0073679E">
              <w:rPr>
                <w:rFonts w:ascii="Tahoma" w:eastAsia="Times New Roman" w:hAnsi="Tahoma" w:cs="Tahoma"/>
                <w:color w:val="000000"/>
                <w:sz w:val="18"/>
                <w:szCs w:val="18"/>
                <w:lang w:eastAsia="pl-PL"/>
              </w:rPr>
              <w:t>nm</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Jasność bodźca: od 0,03 </w:t>
            </w:r>
            <w:proofErr w:type="spellStart"/>
            <w:r w:rsidRPr="0073679E">
              <w:rPr>
                <w:rFonts w:ascii="Tahoma" w:eastAsia="Times New Roman" w:hAnsi="Tahoma" w:cs="Tahoma"/>
                <w:color w:val="000000"/>
                <w:sz w:val="18"/>
                <w:szCs w:val="18"/>
                <w:lang w:eastAsia="pl-PL"/>
              </w:rPr>
              <w:t>asb</w:t>
            </w:r>
            <w:proofErr w:type="spellEnd"/>
            <w:r w:rsidRPr="0073679E">
              <w:rPr>
                <w:rFonts w:ascii="Tahoma" w:eastAsia="Times New Roman" w:hAnsi="Tahoma" w:cs="Tahoma"/>
                <w:color w:val="000000"/>
                <w:sz w:val="18"/>
                <w:szCs w:val="18"/>
                <w:lang w:eastAsia="pl-PL"/>
              </w:rPr>
              <w:t xml:space="preserve"> do 1000 </w:t>
            </w:r>
            <w:proofErr w:type="spellStart"/>
            <w:r w:rsidRPr="0073679E">
              <w:rPr>
                <w:rFonts w:ascii="Tahoma" w:eastAsia="Times New Roman" w:hAnsi="Tahoma" w:cs="Tahoma"/>
                <w:color w:val="000000"/>
                <w:sz w:val="18"/>
                <w:szCs w:val="18"/>
                <w:lang w:eastAsia="pl-PL"/>
              </w:rPr>
              <w:t>asb</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5</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Rozdzielczość jasności bodźca: maksimum 1dB</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6</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Oświetlenie tła: 10 </w:t>
            </w:r>
            <w:proofErr w:type="spellStart"/>
            <w:r w:rsidRPr="0073679E">
              <w:rPr>
                <w:rFonts w:ascii="Tahoma" w:eastAsia="Times New Roman" w:hAnsi="Tahoma" w:cs="Tahoma"/>
                <w:color w:val="000000"/>
                <w:sz w:val="18"/>
                <w:szCs w:val="18"/>
                <w:lang w:eastAsia="pl-PL"/>
              </w:rPr>
              <w:t>asb</w:t>
            </w:r>
            <w:proofErr w:type="spellEnd"/>
            <w:r w:rsidRPr="0073679E">
              <w:rPr>
                <w:rFonts w:ascii="Tahoma" w:eastAsia="Times New Roman" w:hAnsi="Tahoma" w:cs="Tahoma"/>
                <w:color w:val="000000"/>
                <w:sz w:val="18"/>
                <w:szCs w:val="18"/>
                <w:lang w:eastAsia="pl-PL"/>
              </w:rPr>
              <w:t xml:space="preserve"> stabilizowane automatycznie, białe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7</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Czas ekspozycji </w:t>
            </w:r>
            <w:r>
              <w:rPr>
                <w:rFonts w:ascii="Tahoma" w:eastAsia="Times New Roman" w:hAnsi="Tahoma" w:cs="Tahoma"/>
                <w:color w:val="000000"/>
                <w:sz w:val="18"/>
                <w:szCs w:val="18"/>
                <w:lang w:eastAsia="pl-PL"/>
              </w:rPr>
              <w:t>bodźca regulowany w zakresie 0,</w:t>
            </w:r>
            <w:r w:rsidRPr="0073679E">
              <w:rPr>
                <w:rFonts w:ascii="Tahoma" w:eastAsia="Times New Roman" w:hAnsi="Tahoma" w:cs="Tahoma"/>
                <w:color w:val="000000"/>
                <w:sz w:val="18"/>
                <w:szCs w:val="18"/>
                <w:lang w:eastAsia="pl-PL"/>
              </w:rPr>
              <w:t>1 do 9,9 s lub adaptacyjny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8</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Czas oczekiwania na odp</w:t>
            </w:r>
            <w:r>
              <w:rPr>
                <w:rFonts w:ascii="Tahoma" w:eastAsia="Times New Roman" w:hAnsi="Tahoma" w:cs="Tahoma"/>
                <w:color w:val="000000"/>
                <w:sz w:val="18"/>
                <w:szCs w:val="18"/>
                <w:lang w:eastAsia="pl-PL"/>
              </w:rPr>
              <w:t>owiedź regulowany w zakresie 0,</w:t>
            </w:r>
            <w:r w:rsidRPr="0073679E">
              <w:rPr>
                <w:rFonts w:ascii="Tahoma" w:eastAsia="Times New Roman" w:hAnsi="Tahoma" w:cs="Tahoma"/>
                <w:color w:val="000000"/>
                <w:sz w:val="18"/>
                <w:szCs w:val="18"/>
                <w:lang w:eastAsia="pl-PL"/>
              </w:rPr>
              <w:t>1 do 9,9 s lub adaptacyjny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9</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Automatyczny pomiar średnicy źrenicy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10</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Elektroniczna regulacja wysokości podbródka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11</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Funkcja komunikatów głosowych w języku polskim, które ułatwiają operatorowi oraz pacjentowi pracę z urządzeniem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12</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Podgląd  oka kamerą CCD</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13</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Funkcja auto –</w:t>
            </w:r>
            <w:r>
              <w:rPr>
                <w:rFonts w:ascii="Tahoma" w:eastAsia="Times New Roman" w:hAnsi="Tahoma" w:cs="Tahoma"/>
                <w:color w:val="000000"/>
                <w:sz w:val="18"/>
                <w:szCs w:val="18"/>
                <w:lang w:eastAsia="pl-PL"/>
              </w:rPr>
              <w:t xml:space="preserve"> </w:t>
            </w:r>
            <w:r w:rsidRPr="0073679E">
              <w:rPr>
                <w:rFonts w:ascii="Tahoma" w:eastAsia="Times New Roman" w:hAnsi="Tahoma" w:cs="Tahoma"/>
                <w:color w:val="000000"/>
                <w:sz w:val="18"/>
                <w:szCs w:val="18"/>
                <w:lang w:eastAsia="pl-PL"/>
              </w:rPr>
              <w:t>diagnostyki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14</w:t>
            </w: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Ergonomiczna budowa czaszy, czasza zamknięta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15</w:t>
            </w:r>
          </w:p>
        </w:tc>
        <w:tc>
          <w:tcPr>
            <w:tcW w:w="5926" w:type="dxa"/>
            <w:vAlign w:val="center"/>
          </w:tcPr>
          <w:p w:rsidR="004B0117"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 xml:space="preserve">Czasza sferyczna wg standardu </w:t>
            </w:r>
            <w:proofErr w:type="spellStart"/>
            <w:r w:rsidRPr="0073679E">
              <w:rPr>
                <w:rFonts w:ascii="Tahoma" w:eastAsia="Times New Roman" w:hAnsi="Tahoma" w:cs="Tahoma"/>
                <w:color w:val="000000"/>
                <w:sz w:val="18"/>
                <w:szCs w:val="18"/>
                <w:lang w:eastAsia="pl-PL"/>
              </w:rPr>
              <w:t>Goldmann'a</w:t>
            </w:r>
            <w:proofErr w:type="spellEnd"/>
            <w:r w:rsidRPr="0073679E">
              <w:rPr>
                <w:rFonts w:ascii="Tahoma" w:eastAsia="Times New Roman" w:hAnsi="Tahoma" w:cs="Tahoma"/>
                <w:color w:val="000000"/>
                <w:sz w:val="18"/>
                <w:szCs w:val="18"/>
                <w:lang w:eastAsia="pl-PL"/>
              </w:rPr>
              <w:t xml:space="preserve">, promień </w:t>
            </w:r>
          </w:p>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30</w:t>
            </w:r>
            <w:r>
              <w:rPr>
                <w:rFonts w:ascii="Tahoma" w:eastAsia="Times New Roman" w:hAnsi="Tahoma" w:cs="Tahoma"/>
                <w:color w:val="000000"/>
                <w:sz w:val="18"/>
                <w:szCs w:val="18"/>
                <w:lang w:eastAsia="pl-PL"/>
              </w:rPr>
              <w:t xml:space="preserve"> </w:t>
            </w:r>
            <w:r w:rsidRPr="0073679E">
              <w:rPr>
                <w:rFonts w:ascii="Tahoma" w:eastAsia="Times New Roman" w:hAnsi="Tahoma" w:cs="Tahoma"/>
                <w:color w:val="000000"/>
                <w:sz w:val="18"/>
                <w:szCs w:val="18"/>
                <w:lang w:eastAsia="pl-PL"/>
              </w:rPr>
              <w:t>cm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b/>
                <w:bCs/>
                <w:color w:val="000000"/>
                <w:sz w:val="18"/>
                <w:szCs w:val="18"/>
                <w:lang w:eastAsia="pl-PL"/>
              </w:rPr>
            </w:pPr>
            <w:r w:rsidRPr="0073679E">
              <w:rPr>
                <w:rFonts w:ascii="Tahoma" w:eastAsia="Times New Roman" w:hAnsi="Tahoma" w:cs="Tahoma"/>
                <w:b/>
                <w:bCs/>
                <w:color w:val="000000"/>
                <w:sz w:val="18"/>
                <w:szCs w:val="18"/>
                <w:lang w:eastAsia="pl-PL"/>
              </w:rPr>
              <w:t>F.</w:t>
            </w:r>
          </w:p>
        </w:tc>
        <w:tc>
          <w:tcPr>
            <w:tcW w:w="5926" w:type="dxa"/>
            <w:vAlign w:val="center"/>
          </w:tcPr>
          <w:p w:rsidR="004B0117" w:rsidRPr="0073679E" w:rsidRDefault="004B0117" w:rsidP="004B0117">
            <w:pPr>
              <w:spacing w:after="0" w:line="240" w:lineRule="auto"/>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INNE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Stolik elektryczny po</w:t>
            </w:r>
            <w:r>
              <w:rPr>
                <w:rFonts w:ascii="Tahoma" w:eastAsia="Times New Roman" w:hAnsi="Tahoma" w:cs="Tahoma"/>
                <w:color w:val="000000"/>
                <w:sz w:val="18"/>
                <w:szCs w:val="18"/>
                <w:lang w:eastAsia="pl-PL"/>
              </w:rPr>
              <w:t xml:space="preserve">d </w:t>
            </w:r>
            <w:r w:rsidRPr="00996D60">
              <w:rPr>
                <w:rFonts w:ascii="Tahoma" w:eastAsia="Times New Roman" w:hAnsi="Tahoma" w:cs="Tahoma"/>
                <w:color w:val="000000"/>
                <w:sz w:val="18"/>
                <w:szCs w:val="18"/>
                <w:lang w:eastAsia="pl-PL"/>
              </w:rPr>
              <w:t>czaszę oraz komputer</w:t>
            </w:r>
            <w:r>
              <w:rPr>
                <w:rFonts w:ascii="Tahoma" w:eastAsia="Times New Roman" w:hAnsi="Tahoma" w:cs="Tahoma"/>
                <w:color w:val="000000"/>
                <w:sz w:val="18"/>
                <w:szCs w:val="18"/>
                <w:lang w:eastAsia="pl-PL"/>
              </w:rPr>
              <w:t xml:space="preserve">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Przesłonka oka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vAlign w:val="center"/>
          </w:tcPr>
          <w:p w:rsidR="004B0117" w:rsidRPr="0073679E" w:rsidRDefault="004B0117" w:rsidP="004B0117">
            <w:pPr>
              <w:spacing w:after="0" w:line="240" w:lineRule="auto"/>
              <w:jc w:val="center"/>
              <w:rPr>
                <w:rFonts w:ascii="Tahoma" w:eastAsia="Times New Roman" w:hAnsi="Tahoma" w:cs="Tahoma"/>
                <w:color w:val="000000"/>
                <w:sz w:val="18"/>
                <w:szCs w:val="18"/>
                <w:lang w:eastAsia="pl-PL"/>
              </w:rPr>
            </w:pPr>
          </w:p>
        </w:tc>
        <w:tc>
          <w:tcPr>
            <w:tcW w:w="5926" w:type="dxa"/>
            <w:vAlign w:val="center"/>
          </w:tcPr>
          <w:p w:rsidR="004B0117" w:rsidRPr="0073679E" w:rsidRDefault="004B0117" w:rsidP="004B0117">
            <w:pPr>
              <w:spacing w:after="0" w:line="240" w:lineRule="auto"/>
              <w:rPr>
                <w:rFonts w:ascii="Tahoma" w:eastAsia="Times New Roman" w:hAnsi="Tahoma" w:cs="Tahoma"/>
                <w:color w:val="000000"/>
                <w:sz w:val="18"/>
                <w:szCs w:val="18"/>
                <w:lang w:eastAsia="pl-PL"/>
              </w:rPr>
            </w:pPr>
            <w:r w:rsidRPr="0073679E">
              <w:rPr>
                <w:rFonts w:ascii="Tahoma" w:eastAsia="Times New Roman" w:hAnsi="Tahoma" w:cs="Tahoma"/>
                <w:color w:val="000000"/>
                <w:sz w:val="18"/>
                <w:szCs w:val="18"/>
                <w:lang w:eastAsia="pl-PL"/>
              </w:rPr>
              <w:t>Listwa zasilająca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vAlign w:val="center"/>
          </w:tcPr>
          <w:p w:rsidR="004B0117" w:rsidRPr="00445BD0" w:rsidRDefault="004B0117" w:rsidP="004B0117">
            <w:pPr>
              <w:pStyle w:val="Nagwek2"/>
              <w:rPr>
                <w:rFonts w:ascii="Arial" w:hAnsi="Arial" w:cs="Arial"/>
                <w:b w:val="0"/>
                <w:sz w:val="18"/>
                <w:szCs w:val="18"/>
              </w:rPr>
            </w:pPr>
            <w:r>
              <w:rPr>
                <w:rFonts w:ascii="Arial" w:hAnsi="Arial" w:cs="Arial"/>
                <w:b w:val="0"/>
                <w:sz w:val="18"/>
                <w:szCs w:val="18"/>
              </w:rPr>
              <w:t xml:space="preserve">Menu w języku polskim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25527F" w:rsidRDefault="004B0117" w:rsidP="004B0117">
            <w:pPr>
              <w:snapToGrid w:val="0"/>
              <w:spacing w:after="0" w:line="240" w:lineRule="auto"/>
              <w:rPr>
                <w:rFonts w:ascii="Arial" w:hAnsi="Arial" w:cs="Arial"/>
                <w:sz w:val="18"/>
                <w:szCs w:val="18"/>
              </w:rPr>
            </w:pPr>
            <w:r w:rsidRPr="0025527F">
              <w:rPr>
                <w:rFonts w:ascii="Arial" w:hAnsi="Arial" w:cs="Arial"/>
                <w:sz w:val="18"/>
                <w:szCs w:val="18"/>
              </w:rPr>
              <w:t>W okresie gwarancyjnym wykonywanie</w:t>
            </w:r>
            <w:r w:rsidR="00B36A3D">
              <w:rPr>
                <w:rFonts w:ascii="Arial" w:hAnsi="Arial" w:cs="Arial"/>
                <w:sz w:val="18"/>
                <w:szCs w:val="18"/>
              </w:rPr>
              <w:t xml:space="preserve"> min 1</w:t>
            </w:r>
            <w:r>
              <w:rPr>
                <w:rFonts w:ascii="Arial" w:hAnsi="Arial" w:cs="Arial"/>
                <w:sz w:val="18"/>
                <w:szCs w:val="18"/>
              </w:rPr>
              <w:t xml:space="preserve"> </w:t>
            </w:r>
            <w:r w:rsidR="00D8158A">
              <w:rPr>
                <w:rFonts w:ascii="Arial" w:hAnsi="Arial" w:cs="Arial"/>
                <w:sz w:val="18"/>
                <w:szCs w:val="18"/>
              </w:rPr>
              <w:t xml:space="preserve"> bezpłatnego</w:t>
            </w:r>
            <w:r w:rsidR="00105F56">
              <w:rPr>
                <w:rFonts w:ascii="Arial" w:hAnsi="Arial" w:cs="Arial"/>
                <w:sz w:val="18"/>
                <w:szCs w:val="18"/>
              </w:rPr>
              <w:t xml:space="preserve"> przegląd</w:t>
            </w:r>
            <w:r w:rsidR="00D8158A">
              <w:rPr>
                <w:rFonts w:ascii="Arial" w:hAnsi="Arial" w:cs="Arial"/>
                <w:sz w:val="18"/>
                <w:szCs w:val="18"/>
              </w:rPr>
              <w:t>u</w:t>
            </w:r>
            <w:r w:rsidRPr="0025527F">
              <w:rPr>
                <w:rFonts w:ascii="Arial" w:hAnsi="Arial" w:cs="Arial"/>
                <w:sz w:val="18"/>
                <w:szCs w:val="18"/>
              </w:rPr>
              <w:t xml:space="preserve"> oraz serwisowanie zgodnie z wymaganiami/ zaleceniami producenta, ostatni na koniec gwarancji</w:t>
            </w:r>
            <w:r w:rsidR="00105F56">
              <w:rPr>
                <w:rFonts w:ascii="Arial" w:hAnsi="Arial" w:cs="Arial"/>
                <w:sz w:val="18"/>
                <w:szCs w:val="18"/>
              </w:rPr>
              <w:t xml:space="preserve"> – (podać ilość przeglądów)</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25527F" w:rsidRDefault="004B0117" w:rsidP="004B0117">
            <w:pPr>
              <w:snapToGrid w:val="0"/>
              <w:spacing w:after="0" w:line="240" w:lineRule="auto"/>
              <w:rPr>
                <w:rFonts w:ascii="Arial" w:hAnsi="Arial" w:cs="Arial"/>
                <w:sz w:val="18"/>
                <w:szCs w:val="18"/>
              </w:rPr>
            </w:pPr>
            <w:r w:rsidRPr="0025527F">
              <w:rPr>
                <w:rFonts w:ascii="Arial" w:hAnsi="Arial" w:cs="Arial"/>
                <w:sz w:val="18"/>
                <w:szCs w:val="18"/>
              </w:rPr>
              <w:t xml:space="preserve">Szkolenie personelu </w:t>
            </w:r>
            <w:r>
              <w:rPr>
                <w:rFonts w:ascii="Arial" w:hAnsi="Arial" w:cs="Arial"/>
                <w:sz w:val="18"/>
                <w:szCs w:val="18"/>
              </w:rPr>
              <w:t xml:space="preserve">obsługującego sprzęt </w:t>
            </w:r>
            <w:r w:rsidRPr="0025527F">
              <w:rPr>
                <w:rFonts w:ascii="Arial" w:hAnsi="Arial" w:cs="Arial"/>
                <w:sz w:val="18"/>
                <w:szCs w:val="18"/>
              </w:rPr>
              <w:t xml:space="preserve"> w siedzibie Zamawiającego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25527F" w:rsidRDefault="004B0117" w:rsidP="004B0117">
            <w:pPr>
              <w:snapToGrid w:val="0"/>
              <w:spacing w:after="0" w:line="240" w:lineRule="auto"/>
              <w:rPr>
                <w:rFonts w:ascii="Arial" w:hAnsi="Arial" w:cs="Arial"/>
                <w:sz w:val="18"/>
                <w:szCs w:val="18"/>
              </w:rPr>
            </w:pPr>
            <w:r w:rsidRPr="0025527F">
              <w:rPr>
                <w:rFonts w:ascii="Arial" w:hAnsi="Arial" w:cs="Arial"/>
                <w:sz w:val="18"/>
                <w:szCs w:val="18"/>
              </w:rPr>
              <w:t>Autoryzowany Serwis gwarancyjny i pogwarancyjny z siedzibą w Polsce</w:t>
            </w:r>
            <w:r w:rsidRPr="0025527F">
              <w:rPr>
                <w:rFonts w:ascii="Arial" w:hAnsi="Arial" w:cs="Arial"/>
                <w:sz w:val="18"/>
                <w:szCs w:val="18"/>
              </w:rPr>
              <w:tab/>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25527F" w:rsidRDefault="004B0117" w:rsidP="004B0117">
            <w:pPr>
              <w:snapToGrid w:val="0"/>
              <w:spacing w:after="0" w:line="240" w:lineRule="auto"/>
              <w:rPr>
                <w:rFonts w:ascii="Arial" w:hAnsi="Arial" w:cs="Arial"/>
                <w:sz w:val="18"/>
                <w:szCs w:val="18"/>
              </w:rPr>
            </w:pPr>
            <w:r>
              <w:rPr>
                <w:rFonts w:ascii="Arial" w:hAnsi="Arial" w:cs="Arial"/>
                <w:sz w:val="18"/>
                <w:szCs w:val="18"/>
              </w:rPr>
              <w:t>Gwarancja min.24 miesiące</w:t>
            </w:r>
            <w:r w:rsidRPr="0025527F">
              <w:rPr>
                <w:rFonts w:ascii="Arial" w:hAnsi="Arial" w:cs="Arial"/>
                <w:sz w:val="18"/>
                <w:szCs w:val="18"/>
              </w:rPr>
              <w:tab/>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jc w:val="center"/>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5DC3" w:rsidRDefault="004B0117" w:rsidP="004B0117">
            <w:pPr>
              <w:pStyle w:val="NormalnyWeb"/>
              <w:spacing w:before="0" w:beforeAutospacing="0" w:after="150" w:afterAutospacing="0"/>
              <w:rPr>
                <w:rFonts w:ascii="Arial" w:hAnsi="Arial" w:cs="Arial"/>
                <w:color w:val="0D0D0D" w:themeColor="text1" w:themeTint="F2"/>
                <w:sz w:val="18"/>
                <w:szCs w:val="18"/>
              </w:rPr>
            </w:pPr>
            <w:r w:rsidRPr="000145D5">
              <w:rPr>
                <w:rFonts w:ascii="Arial" w:hAnsi="Arial" w:cs="Arial"/>
                <w:color w:val="0D0D0D" w:themeColor="text1" w:themeTint="F2"/>
                <w:sz w:val="18"/>
                <w:szCs w:val="18"/>
              </w:rPr>
              <w:t xml:space="preserve">Wliczone w zaoferowaną cenę: serwis urządzenia w okresie zaoferowanej gwarancji (wymagane przepisami prawa i wymogami producenta sprzętu przeglądy, prace konserwacyjne wraz z materiałami i częściami zużywalnymi; naprawy gwarancyjne awarii i usterek oraz aktualizacje oprogramowania)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7119" w:type="dxa"/>
            <w:gridSpan w:val="3"/>
            <w:shd w:val="clear" w:color="auto" w:fill="D9D9D9"/>
          </w:tcPr>
          <w:p w:rsidR="004B0117" w:rsidRDefault="004B0117" w:rsidP="004B0117">
            <w:pPr>
              <w:spacing w:after="0" w:line="240" w:lineRule="auto"/>
              <w:rPr>
                <w:rFonts w:ascii="Times New Roman" w:hAnsi="Times New Roman"/>
                <w:b/>
                <w:bCs/>
                <w:color w:val="404040"/>
                <w:sz w:val="20"/>
                <w:szCs w:val="20"/>
              </w:rPr>
            </w:pPr>
            <w:r>
              <w:rPr>
                <w:rFonts w:ascii="Times New Roman" w:hAnsi="Times New Roman"/>
                <w:b/>
                <w:bCs/>
                <w:color w:val="404040"/>
                <w:sz w:val="20"/>
                <w:szCs w:val="20"/>
              </w:rPr>
              <w:t>Zadanie nr 3. Monitor hemodynamiczny do pomiaru rzutu serca</w:t>
            </w:r>
          </w:p>
          <w:p w:rsidR="004B0117" w:rsidRDefault="004B0117" w:rsidP="004B0117">
            <w:pPr>
              <w:spacing w:after="0" w:line="240" w:lineRule="auto"/>
              <w:rPr>
                <w:rFonts w:ascii="Times New Roman" w:hAnsi="Times New Roman"/>
                <w:b/>
                <w:bCs/>
                <w:color w:val="404040"/>
                <w:sz w:val="20"/>
                <w:szCs w:val="20"/>
              </w:rPr>
            </w:pPr>
          </w:p>
          <w:p w:rsidR="004B0117" w:rsidRPr="006204FF" w:rsidRDefault="004B0117" w:rsidP="004B0117">
            <w:pPr>
              <w:spacing w:after="0" w:line="240" w:lineRule="auto"/>
              <w:rPr>
                <w:rFonts w:ascii="Times New Roman" w:hAnsi="Times New Roman"/>
                <w:b/>
                <w:bCs/>
                <w:color w:val="404040"/>
                <w:sz w:val="20"/>
                <w:szCs w:val="20"/>
              </w:rPr>
            </w:pPr>
            <w:r w:rsidRPr="002E6DD7">
              <w:rPr>
                <w:rFonts w:ascii="Arial" w:hAnsi="Arial" w:cs="Arial"/>
                <w:bCs/>
                <w:color w:val="404040"/>
                <w:sz w:val="16"/>
                <w:szCs w:val="16"/>
              </w:rPr>
              <w:t>( kod CPV 33100000-1 urządzenia medyczne)</w:t>
            </w:r>
          </w:p>
        </w:tc>
        <w:tc>
          <w:tcPr>
            <w:tcW w:w="1912" w:type="dxa"/>
            <w:gridSpan w:val="2"/>
            <w:shd w:val="clear" w:color="auto" w:fill="D9D9D9"/>
          </w:tcPr>
          <w:p w:rsidR="004B0117" w:rsidRPr="00AA7623" w:rsidRDefault="004B0117" w:rsidP="004B0117">
            <w:pPr>
              <w:spacing w:after="0" w:line="240" w:lineRule="auto"/>
              <w:rPr>
                <w:rFonts w:ascii="Times New Roman" w:hAnsi="Times New Roman"/>
                <w:sz w:val="20"/>
                <w:szCs w:val="20"/>
              </w:rPr>
            </w:pPr>
          </w:p>
        </w:tc>
        <w:tc>
          <w:tcPr>
            <w:tcW w:w="1459" w:type="dxa"/>
            <w:shd w:val="clear" w:color="auto" w:fill="D9D9D9"/>
          </w:tcPr>
          <w:p w:rsidR="004B0117" w:rsidRPr="00AA7623" w:rsidRDefault="004B0117" w:rsidP="004B0117">
            <w:pPr>
              <w:spacing w:after="0" w:line="240" w:lineRule="auto"/>
              <w:rPr>
                <w:rFonts w:ascii="Times New Roman" w:hAnsi="Times New Roman"/>
                <w:sz w:val="20"/>
                <w:szCs w:val="20"/>
              </w:rPr>
            </w:pPr>
          </w:p>
        </w:tc>
      </w:tr>
      <w:tr w:rsidR="004B0117" w:rsidRPr="00AA7623" w:rsidTr="008521A7">
        <w:trPr>
          <w:jc w:val="center"/>
        </w:trPr>
        <w:tc>
          <w:tcPr>
            <w:tcW w:w="1187" w:type="dxa"/>
            <w:shd w:val="clear" w:color="auto" w:fill="auto"/>
          </w:tcPr>
          <w:p w:rsidR="004B0117" w:rsidRPr="00236823" w:rsidRDefault="004B0117" w:rsidP="004B0117">
            <w:pPr>
              <w:spacing w:after="0"/>
              <w:rPr>
                <w:rFonts w:ascii="Arial" w:hAnsi="Arial" w:cs="Arial"/>
                <w:bCs/>
                <w:color w:val="000000"/>
                <w:sz w:val="18"/>
                <w:szCs w:val="18"/>
              </w:rPr>
            </w:pPr>
            <w:r>
              <w:rPr>
                <w:rFonts w:ascii="Arial" w:hAnsi="Arial" w:cs="Arial"/>
                <w:bCs/>
                <w:color w:val="000000"/>
                <w:sz w:val="18"/>
                <w:szCs w:val="18"/>
              </w:rPr>
              <w:t xml:space="preserve">             </w:t>
            </w:r>
            <w:r w:rsidRPr="00236823">
              <w:rPr>
                <w:rFonts w:ascii="Arial" w:hAnsi="Arial" w:cs="Arial"/>
                <w:bCs/>
                <w:color w:val="000000"/>
                <w:sz w:val="18"/>
                <w:szCs w:val="18"/>
              </w:rPr>
              <w:t>1</w:t>
            </w:r>
          </w:p>
        </w:tc>
        <w:tc>
          <w:tcPr>
            <w:tcW w:w="5926" w:type="dxa"/>
            <w:shd w:val="clear" w:color="auto" w:fill="auto"/>
            <w:vAlign w:val="center"/>
          </w:tcPr>
          <w:p w:rsidR="004B0117" w:rsidRPr="00E43FB4" w:rsidRDefault="004B0117" w:rsidP="004B0117">
            <w:pPr>
              <w:spacing w:after="0"/>
              <w:rPr>
                <w:rFonts w:ascii="Arial" w:hAnsi="Arial" w:cs="Arial"/>
                <w:color w:val="0D0D0D" w:themeColor="text1" w:themeTint="F2"/>
                <w:sz w:val="18"/>
                <w:szCs w:val="18"/>
              </w:rPr>
            </w:pPr>
            <w:r w:rsidRPr="00E43FB4">
              <w:rPr>
                <w:rFonts w:ascii="Arial" w:hAnsi="Arial" w:cs="Arial"/>
                <w:color w:val="0D0D0D" w:themeColor="text1" w:themeTint="F2"/>
                <w:sz w:val="18"/>
                <w:szCs w:val="18"/>
              </w:rPr>
              <w:t>Producent/kraj pochodzenia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Pr="00CF4901" w:rsidRDefault="004B0117" w:rsidP="004B0117">
            <w:pPr>
              <w:spacing w:after="0"/>
              <w:ind w:left="425" w:firstLine="249"/>
              <w:rPr>
                <w:rFonts w:ascii="Arial" w:hAnsi="Arial" w:cs="Arial"/>
                <w:bCs/>
                <w:color w:val="000000"/>
                <w:sz w:val="18"/>
                <w:szCs w:val="18"/>
              </w:rPr>
            </w:pPr>
            <w:r>
              <w:rPr>
                <w:rFonts w:ascii="Arial" w:hAnsi="Arial" w:cs="Arial"/>
                <w:bCs/>
                <w:color w:val="000000"/>
                <w:sz w:val="18"/>
                <w:szCs w:val="18"/>
              </w:rPr>
              <w:t>2</w:t>
            </w:r>
          </w:p>
        </w:tc>
        <w:tc>
          <w:tcPr>
            <w:tcW w:w="5926" w:type="dxa"/>
            <w:shd w:val="clear" w:color="auto" w:fill="auto"/>
            <w:vAlign w:val="center"/>
          </w:tcPr>
          <w:p w:rsidR="004B0117" w:rsidRPr="00E43FB4" w:rsidRDefault="004B0117" w:rsidP="004B0117">
            <w:pPr>
              <w:spacing w:after="0"/>
              <w:rPr>
                <w:rFonts w:ascii="Arial" w:hAnsi="Arial" w:cs="Arial"/>
                <w:color w:val="0D0D0D" w:themeColor="text1" w:themeTint="F2"/>
                <w:sz w:val="18"/>
                <w:szCs w:val="18"/>
              </w:rPr>
            </w:pPr>
            <w:r w:rsidRPr="00E43FB4">
              <w:rPr>
                <w:rFonts w:ascii="Arial" w:hAnsi="Arial" w:cs="Arial"/>
                <w:color w:val="0D0D0D" w:themeColor="text1" w:themeTint="F2"/>
                <w:sz w:val="18"/>
                <w:szCs w:val="18"/>
              </w:rPr>
              <w:t>Model</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Pr="00236823" w:rsidRDefault="004B0117" w:rsidP="004B0117">
            <w:pPr>
              <w:spacing w:after="0"/>
              <w:rPr>
                <w:rFonts w:ascii="Arial" w:hAnsi="Arial" w:cs="Arial"/>
                <w:bCs/>
                <w:color w:val="000000"/>
                <w:sz w:val="18"/>
                <w:szCs w:val="18"/>
              </w:rPr>
            </w:pPr>
            <w:r>
              <w:rPr>
                <w:rFonts w:ascii="Arial" w:hAnsi="Arial" w:cs="Arial"/>
                <w:bCs/>
                <w:color w:val="000000"/>
                <w:sz w:val="18"/>
                <w:szCs w:val="18"/>
              </w:rPr>
              <w:t xml:space="preserve">             </w:t>
            </w:r>
            <w:r w:rsidRPr="00236823">
              <w:rPr>
                <w:rFonts w:ascii="Arial" w:hAnsi="Arial" w:cs="Arial"/>
                <w:bCs/>
                <w:color w:val="000000"/>
                <w:sz w:val="18"/>
                <w:szCs w:val="18"/>
              </w:rPr>
              <w:t>3</w:t>
            </w:r>
          </w:p>
        </w:tc>
        <w:tc>
          <w:tcPr>
            <w:tcW w:w="5926" w:type="dxa"/>
            <w:shd w:val="clear" w:color="auto" w:fill="auto"/>
            <w:vAlign w:val="center"/>
          </w:tcPr>
          <w:p w:rsidR="004B0117" w:rsidRPr="00E43FB4" w:rsidRDefault="004B0117" w:rsidP="004B0117">
            <w:pPr>
              <w:spacing w:after="0"/>
              <w:rPr>
                <w:rFonts w:ascii="Arial" w:hAnsi="Arial" w:cs="Arial"/>
                <w:color w:val="0D0D0D" w:themeColor="text1" w:themeTint="F2"/>
                <w:sz w:val="18"/>
                <w:szCs w:val="18"/>
              </w:rPr>
            </w:pPr>
            <w:r w:rsidRPr="00E43FB4">
              <w:rPr>
                <w:rFonts w:ascii="Arial" w:hAnsi="Arial" w:cs="Arial"/>
                <w:color w:val="0D0D0D" w:themeColor="text1" w:themeTint="F2"/>
                <w:sz w:val="18"/>
                <w:szCs w:val="18"/>
              </w:rPr>
              <w:t>Data produkcji ( nie starszy niż 2019r.)</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Pr="00236823" w:rsidRDefault="004B0117" w:rsidP="004B0117">
            <w:pPr>
              <w:spacing w:after="0"/>
              <w:rPr>
                <w:rFonts w:ascii="Arial" w:hAnsi="Arial" w:cs="Arial"/>
                <w:bCs/>
                <w:color w:val="000000"/>
                <w:sz w:val="18"/>
                <w:szCs w:val="18"/>
              </w:rPr>
            </w:pPr>
            <w:r>
              <w:rPr>
                <w:rFonts w:ascii="Arial" w:hAnsi="Arial" w:cs="Arial"/>
                <w:bCs/>
                <w:color w:val="000000"/>
                <w:sz w:val="18"/>
                <w:szCs w:val="18"/>
              </w:rPr>
              <w:t xml:space="preserve">             </w:t>
            </w:r>
            <w:r w:rsidRPr="00236823">
              <w:rPr>
                <w:rFonts w:ascii="Arial" w:hAnsi="Arial" w:cs="Arial"/>
                <w:bCs/>
                <w:color w:val="000000"/>
                <w:sz w:val="18"/>
                <w:szCs w:val="18"/>
              </w:rPr>
              <w:t>4</w:t>
            </w:r>
          </w:p>
        </w:tc>
        <w:tc>
          <w:tcPr>
            <w:tcW w:w="5926" w:type="dxa"/>
          </w:tcPr>
          <w:p w:rsidR="004B0117" w:rsidRPr="00E43FB4" w:rsidRDefault="004B0117" w:rsidP="00810113">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Ocena hemodynamiczna układu krążenia metodą małoinwazyjną rozumianą jako:</w:t>
            </w:r>
          </w:p>
          <w:p w:rsidR="004B0117" w:rsidRPr="00E43FB4" w:rsidRDefault="004B0117" w:rsidP="00810113">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lastRenderedPageBreak/>
              <w:t>bez użycia cewnika Swan-</w:t>
            </w:r>
            <w:proofErr w:type="spellStart"/>
            <w:r w:rsidRPr="00E43FB4">
              <w:rPr>
                <w:rFonts w:ascii="Arial" w:hAnsi="Arial" w:cs="Arial"/>
                <w:color w:val="0D0D0D" w:themeColor="text1" w:themeTint="F2"/>
                <w:spacing w:val="-9"/>
                <w:sz w:val="18"/>
                <w:szCs w:val="18"/>
              </w:rPr>
              <w:t>Ganza</w:t>
            </w:r>
            <w:proofErr w:type="spellEnd"/>
            <w:r w:rsidRPr="00E43FB4">
              <w:rPr>
                <w:rFonts w:ascii="Arial" w:hAnsi="Arial" w:cs="Arial"/>
                <w:color w:val="0D0D0D" w:themeColor="text1" w:themeTint="F2"/>
                <w:spacing w:val="-9"/>
                <w:sz w:val="18"/>
                <w:szCs w:val="18"/>
              </w:rPr>
              <w:t xml:space="preserve">,, pomiar parametrów hemodynamicznych z jednego dostępu naczyniowego, pomiar możliwy u pacjentów zaintubowanych i nie zaintubowanych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trHeight w:val="51"/>
          <w:jc w:val="center"/>
        </w:trPr>
        <w:tc>
          <w:tcPr>
            <w:tcW w:w="1187" w:type="dxa"/>
            <w:shd w:val="clear" w:color="auto" w:fill="auto"/>
          </w:tcPr>
          <w:p w:rsidR="004B0117" w:rsidRPr="007D5123" w:rsidRDefault="004B0117" w:rsidP="004B0117">
            <w:pPr>
              <w:spacing w:after="0"/>
              <w:ind w:firstLine="249"/>
              <w:rPr>
                <w:rFonts w:ascii="Arial" w:hAnsi="Arial" w:cs="Arial"/>
                <w:bCs/>
                <w:color w:val="000000"/>
                <w:sz w:val="18"/>
                <w:szCs w:val="18"/>
              </w:rPr>
            </w:pPr>
            <w:r>
              <w:rPr>
                <w:rFonts w:ascii="Arial" w:hAnsi="Arial" w:cs="Arial"/>
                <w:bCs/>
                <w:color w:val="000000"/>
                <w:sz w:val="18"/>
                <w:szCs w:val="18"/>
              </w:rPr>
              <w:t xml:space="preserve">        5</w:t>
            </w:r>
          </w:p>
        </w:tc>
        <w:tc>
          <w:tcPr>
            <w:tcW w:w="5926" w:type="dxa"/>
          </w:tcPr>
          <w:p w:rsidR="004B0117" w:rsidRPr="00E43FB4" w:rsidRDefault="004B0117" w:rsidP="004B0117">
            <w:pPr>
              <w:autoSpaceDE w:val="0"/>
              <w:autoSpaceDN w:val="0"/>
              <w:adjustRightInd w:val="0"/>
              <w:rPr>
                <w:rFonts w:ascii="Arial" w:hAnsi="Arial" w:cs="Arial"/>
                <w:color w:val="0D0D0D" w:themeColor="text1" w:themeTint="F2"/>
                <w:sz w:val="18"/>
                <w:szCs w:val="18"/>
              </w:rPr>
            </w:pPr>
            <w:r w:rsidRPr="00E43FB4">
              <w:rPr>
                <w:rFonts w:ascii="Arial" w:hAnsi="Arial" w:cs="Arial"/>
                <w:color w:val="0D0D0D" w:themeColor="text1" w:themeTint="F2"/>
                <w:sz w:val="18"/>
                <w:szCs w:val="18"/>
              </w:rPr>
              <w:t>Analiza kształtu fali ciśnienia tętniczego do ciągłego (w czasie rzeczywistym) oznaczania ciśnienia krwi, trendu rzutu serca, reakcji hemodynamicznych na podanie płynów i innych parametrów pochodnych z wykorzystaniem jednego dostępu naczyniowego.</w:t>
            </w:r>
            <w:r w:rsidRPr="00E43FB4">
              <w:rPr>
                <w:rFonts w:ascii="Arial" w:hAnsi="Arial" w:cs="Arial"/>
                <w:color w:val="0D0D0D" w:themeColor="text1" w:themeTint="F2"/>
                <w:sz w:val="18"/>
                <w:szCs w:val="18"/>
              </w:rPr>
              <w:br/>
            </w:r>
            <w:r w:rsidRPr="00E43FB4">
              <w:rPr>
                <w:rFonts w:ascii="Arial" w:hAnsi="Arial" w:cs="Arial"/>
                <w:color w:val="0D0D0D" w:themeColor="text1" w:themeTint="F2"/>
                <w:spacing w:val="-9"/>
                <w:sz w:val="18"/>
                <w:szCs w:val="18"/>
              </w:rPr>
              <w:t>Mierzone parametry:</w:t>
            </w:r>
            <w:r w:rsidRPr="00E43FB4">
              <w:rPr>
                <w:rFonts w:ascii="Arial" w:hAnsi="Arial" w:cs="Arial"/>
                <w:color w:val="0D0D0D" w:themeColor="text1" w:themeTint="F2"/>
                <w:spacing w:val="-9"/>
                <w:sz w:val="18"/>
                <w:szCs w:val="18"/>
              </w:rPr>
              <w:br/>
            </w:r>
            <w:r w:rsidRPr="00E43FB4">
              <w:rPr>
                <w:rFonts w:ascii="Arial" w:hAnsi="Arial" w:cs="Arial"/>
                <w:b/>
                <w:color w:val="0D0D0D" w:themeColor="text1" w:themeTint="F2"/>
                <w:spacing w:val="-9"/>
                <w:sz w:val="18"/>
                <w:szCs w:val="18"/>
              </w:rPr>
              <w:t>CO trend – trend rzutu serca</w:t>
            </w:r>
            <w:r w:rsidRPr="00E43FB4">
              <w:rPr>
                <w:rFonts w:ascii="Arial" w:hAnsi="Arial" w:cs="Arial"/>
                <w:color w:val="0D0D0D" w:themeColor="text1" w:themeTint="F2"/>
                <w:spacing w:val="-9"/>
                <w:sz w:val="18"/>
                <w:szCs w:val="18"/>
              </w:rPr>
              <w:t xml:space="preserve">, SV - objętość wyrzutowa, SVV - wahania objętości wyrzutowej, PPV - wahania ciśnienia tętniczego, SVR - systemowy opór naczyniowy, CPO - moc pojemności minutowej,  </w:t>
            </w:r>
            <w:proofErr w:type="spellStart"/>
            <w:r w:rsidRPr="00E43FB4">
              <w:rPr>
                <w:rFonts w:ascii="Arial" w:hAnsi="Arial" w:cs="Arial"/>
                <w:color w:val="0D0D0D" w:themeColor="text1" w:themeTint="F2"/>
                <w:spacing w:val="-9"/>
                <w:sz w:val="18"/>
                <w:szCs w:val="18"/>
              </w:rPr>
              <w:t>dPmx</w:t>
            </w:r>
            <w:proofErr w:type="spellEnd"/>
            <w:r w:rsidRPr="00E43FB4">
              <w:rPr>
                <w:rFonts w:ascii="Arial" w:hAnsi="Arial" w:cs="Arial"/>
                <w:color w:val="0D0D0D" w:themeColor="text1" w:themeTint="F2"/>
                <w:spacing w:val="-9"/>
                <w:sz w:val="18"/>
                <w:szCs w:val="18"/>
              </w:rPr>
              <w:t xml:space="preserve"> - kurczliwość lewej komory, HR częstość akcji serca, </w:t>
            </w:r>
            <w:proofErr w:type="spellStart"/>
            <w:r w:rsidRPr="00E43FB4">
              <w:rPr>
                <w:rFonts w:ascii="Arial" w:hAnsi="Arial" w:cs="Arial"/>
                <w:color w:val="0D0D0D" w:themeColor="text1" w:themeTint="F2"/>
                <w:spacing w:val="-9"/>
                <w:sz w:val="18"/>
                <w:szCs w:val="18"/>
              </w:rPr>
              <w:t>APsys</w:t>
            </w:r>
            <w:proofErr w:type="spellEnd"/>
            <w:r w:rsidRPr="00E43FB4">
              <w:rPr>
                <w:rFonts w:ascii="Arial" w:hAnsi="Arial" w:cs="Arial"/>
                <w:color w:val="0D0D0D" w:themeColor="text1" w:themeTint="F2"/>
                <w:spacing w:val="-9"/>
                <w:sz w:val="18"/>
                <w:szCs w:val="18"/>
              </w:rPr>
              <w:t xml:space="preserve"> Ciśnienie skurczowe, </w:t>
            </w:r>
            <w:proofErr w:type="spellStart"/>
            <w:r w:rsidRPr="00E43FB4">
              <w:rPr>
                <w:rFonts w:ascii="Arial" w:hAnsi="Arial" w:cs="Arial"/>
                <w:color w:val="0D0D0D" w:themeColor="text1" w:themeTint="F2"/>
                <w:spacing w:val="-9"/>
                <w:sz w:val="18"/>
                <w:szCs w:val="18"/>
              </w:rPr>
              <w:t>APdia</w:t>
            </w:r>
            <w:proofErr w:type="spellEnd"/>
            <w:r w:rsidRPr="00E43FB4">
              <w:rPr>
                <w:rFonts w:ascii="Arial" w:hAnsi="Arial" w:cs="Arial"/>
                <w:color w:val="0D0D0D" w:themeColor="text1" w:themeTint="F2"/>
                <w:spacing w:val="-9"/>
                <w:sz w:val="18"/>
                <w:szCs w:val="18"/>
              </w:rPr>
              <w:t xml:space="preserve"> Ciśnienie rozkurczowe, MAP średnie ciśnienie tętnicze, CVP ciśnienie żylne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Pr="00236823" w:rsidRDefault="004B0117" w:rsidP="004B0117">
            <w:pPr>
              <w:spacing w:after="0"/>
              <w:rPr>
                <w:rFonts w:ascii="Arial" w:hAnsi="Arial" w:cs="Arial"/>
                <w:bCs/>
                <w:color w:val="000000"/>
                <w:sz w:val="18"/>
                <w:szCs w:val="18"/>
              </w:rPr>
            </w:pPr>
            <w:r>
              <w:rPr>
                <w:rFonts w:ascii="Arial" w:hAnsi="Arial" w:cs="Arial"/>
                <w:bCs/>
                <w:color w:val="000000"/>
                <w:sz w:val="18"/>
                <w:szCs w:val="18"/>
              </w:rPr>
              <w:t xml:space="preserve">             </w:t>
            </w:r>
            <w:r w:rsidRPr="00236823">
              <w:rPr>
                <w:rFonts w:ascii="Arial" w:hAnsi="Arial" w:cs="Arial"/>
                <w:bCs/>
                <w:color w:val="000000"/>
                <w:sz w:val="18"/>
                <w:szCs w:val="18"/>
              </w:rPr>
              <w:t>6</w:t>
            </w:r>
          </w:p>
        </w:tc>
        <w:tc>
          <w:tcPr>
            <w:tcW w:w="5926" w:type="dxa"/>
          </w:tcPr>
          <w:p w:rsidR="004B0117" w:rsidRPr="00E43FB4" w:rsidRDefault="004B0117" w:rsidP="004B0117">
            <w:pPr>
              <w:autoSpaceDE w:val="0"/>
              <w:autoSpaceDN w:val="0"/>
              <w:adjustRightInd w:val="0"/>
              <w:rPr>
                <w:rFonts w:ascii="Arial" w:hAnsi="Arial" w:cs="Arial"/>
                <w:color w:val="0D0D0D" w:themeColor="text1" w:themeTint="F2"/>
                <w:sz w:val="18"/>
                <w:szCs w:val="18"/>
              </w:rPr>
            </w:pPr>
            <w:r>
              <w:rPr>
                <w:rFonts w:ascii="Arial" w:hAnsi="Arial" w:cs="Arial"/>
                <w:color w:val="0D0D0D" w:themeColor="text1" w:themeTint="F2"/>
                <w:spacing w:val="-9"/>
                <w:sz w:val="18"/>
                <w:szCs w:val="18"/>
              </w:rPr>
              <w:t xml:space="preserve">Urządzenie z dwoma  opcjami </w:t>
            </w:r>
            <w:r w:rsidRPr="00E43FB4">
              <w:rPr>
                <w:rFonts w:ascii="Arial" w:hAnsi="Arial" w:cs="Arial"/>
                <w:color w:val="0D0D0D" w:themeColor="text1" w:themeTint="F2"/>
                <w:spacing w:val="-9"/>
                <w:sz w:val="18"/>
                <w:szCs w:val="18"/>
              </w:rPr>
              <w:t xml:space="preserve"> kalibracji: </w:t>
            </w:r>
            <w:r w:rsidRPr="00E43FB4">
              <w:rPr>
                <w:rFonts w:ascii="Arial" w:hAnsi="Arial" w:cs="Arial"/>
                <w:color w:val="0D0D0D" w:themeColor="text1" w:themeTint="F2"/>
                <w:spacing w:val="-9"/>
                <w:sz w:val="18"/>
                <w:szCs w:val="18"/>
              </w:rPr>
              <w:br/>
            </w:r>
            <w:r w:rsidRPr="00E43FB4">
              <w:rPr>
                <w:rFonts w:ascii="Arial" w:hAnsi="Arial" w:cs="Arial"/>
                <w:b/>
                <w:color w:val="0D0D0D" w:themeColor="text1" w:themeTint="F2"/>
                <w:spacing w:val="-9"/>
                <w:sz w:val="18"/>
                <w:szCs w:val="18"/>
              </w:rPr>
              <w:t>automatyczną</w:t>
            </w:r>
            <w:r w:rsidRPr="00E43FB4">
              <w:rPr>
                <w:rFonts w:ascii="Arial" w:hAnsi="Arial" w:cs="Arial"/>
                <w:color w:val="0D0D0D" w:themeColor="text1" w:themeTint="F2"/>
                <w:spacing w:val="-9"/>
                <w:sz w:val="18"/>
                <w:szCs w:val="18"/>
              </w:rPr>
              <w:t xml:space="preserve"> rozumianą jako wygenerowanie szacunkowej wartości kalibracji na podstawie ciśnienia krwi oraz danych pacjenta, </w:t>
            </w:r>
            <w:r w:rsidRPr="00E43FB4">
              <w:rPr>
                <w:rFonts w:ascii="Arial" w:hAnsi="Arial" w:cs="Arial"/>
                <w:b/>
                <w:color w:val="0D0D0D" w:themeColor="text1" w:themeTint="F2"/>
                <w:spacing w:val="-9"/>
                <w:sz w:val="18"/>
                <w:szCs w:val="18"/>
              </w:rPr>
              <w:t>ręczną</w:t>
            </w:r>
            <w:r w:rsidRPr="00E43FB4">
              <w:rPr>
                <w:rFonts w:ascii="Arial" w:hAnsi="Arial" w:cs="Arial"/>
                <w:color w:val="0D0D0D" w:themeColor="text1" w:themeTint="F2"/>
                <w:spacing w:val="-9"/>
                <w:sz w:val="18"/>
                <w:szCs w:val="18"/>
              </w:rPr>
              <w:t xml:space="preserve"> rozumianą jako w</w:t>
            </w:r>
            <w:r w:rsidRPr="00E43FB4">
              <w:rPr>
                <w:rFonts w:ascii="Arial" w:hAnsi="Arial" w:cs="Arial"/>
                <w:color w:val="0D0D0D" w:themeColor="text1" w:themeTint="F2"/>
                <w:sz w:val="18"/>
                <w:szCs w:val="18"/>
              </w:rPr>
              <w:t>pisanie w polu wprowadzania danych wartości referencyjnej CO, otrzymanej za pomocą innej technologii monitorowania hemodynamicznego</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autoSpaceDE w:val="0"/>
              <w:autoSpaceDN w:val="0"/>
              <w:adjustRightInd w:val="0"/>
              <w:rPr>
                <w:rFonts w:ascii="Arial" w:hAnsi="Arial" w:cs="Arial"/>
                <w:color w:val="0D0D0D" w:themeColor="text1" w:themeTint="F2"/>
                <w:spacing w:val="-9"/>
                <w:sz w:val="18"/>
                <w:szCs w:val="18"/>
              </w:rPr>
            </w:pPr>
            <w:r w:rsidRPr="00E43FB4">
              <w:rPr>
                <w:rFonts w:ascii="Arial" w:hAnsi="Arial" w:cs="Arial"/>
                <w:color w:val="0D0D0D" w:themeColor="text1" w:themeTint="F2"/>
                <w:sz w:val="18"/>
                <w:szCs w:val="18"/>
              </w:rPr>
              <w:t xml:space="preserve">Moduł ciągłego pomiaru rzutu serca z analizy kształtu fali ciśnienia tętniczego kalibrowany metodą </w:t>
            </w:r>
            <w:proofErr w:type="spellStart"/>
            <w:r w:rsidRPr="00E43FB4">
              <w:rPr>
                <w:rFonts w:ascii="Arial" w:hAnsi="Arial" w:cs="Arial"/>
                <w:color w:val="0D0D0D" w:themeColor="text1" w:themeTint="F2"/>
                <w:sz w:val="18"/>
                <w:szCs w:val="18"/>
              </w:rPr>
              <w:t>termodylucji</w:t>
            </w:r>
            <w:proofErr w:type="spellEnd"/>
            <w:r w:rsidRPr="00E43FB4">
              <w:rPr>
                <w:rFonts w:ascii="Arial" w:hAnsi="Arial" w:cs="Arial"/>
                <w:color w:val="0D0D0D" w:themeColor="text1" w:themeTint="F2"/>
                <w:sz w:val="18"/>
                <w:szCs w:val="18"/>
              </w:rPr>
              <w:t xml:space="preserve"> </w:t>
            </w:r>
            <w:proofErr w:type="spellStart"/>
            <w:r w:rsidRPr="00E43FB4">
              <w:rPr>
                <w:rFonts w:ascii="Arial" w:hAnsi="Arial" w:cs="Arial"/>
                <w:color w:val="0D0D0D" w:themeColor="text1" w:themeTint="F2"/>
                <w:sz w:val="18"/>
                <w:szCs w:val="18"/>
              </w:rPr>
              <w:t>przezpłucnej</w:t>
            </w:r>
            <w:proofErr w:type="spellEnd"/>
            <w:r w:rsidRPr="00E43FB4">
              <w:rPr>
                <w:rFonts w:ascii="Arial" w:hAnsi="Arial" w:cs="Arial"/>
                <w:color w:val="0D0D0D" w:themeColor="text1" w:themeTint="F2"/>
                <w:sz w:val="18"/>
                <w:szCs w:val="18"/>
              </w:rPr>
              <w:t xml:space="preserve">, drogą </w:t>
            </w:r>
            <w:proofErr w:type="spellStart"/>
            <w:r w:rsidRPr="00E43FB4">
              <w:rPr>
                <w:rFonts w:ascii="Arial" w:hAnsi="Arial" w:cs="Arial"/>
                <w:color w:val="0D0D0D" w:themeColor="text1" w:themeTint="F2"/>
                <w:sz w:val="18"/>
                <w:szCs w:val="18"/>
              </w:rPr>
              <w:t>kaniulacji</w:t>
            </w:r>
            <w:proofErr w:type="spellEnd"/>
            <w:r w:rsidRPr="00E43FB4">
              <w:rPr>
                <w:rFonts w:ascii="Arial" w:hAnsi="Arial" w:cs="Arial"/>
                <w:color w:val="0D0D0D" w:themeColor="text1" w:themeTint="F2"/>
                <w:sz w:val="18"/>
                <w:szCs w:val="18"/>
              </w:rPr>
              <w:t xml:space="preserve"> obwodowego naczynia tętniczego i żyły głównej górnej.</w:t>
            </w:r>
            <w:r w:rsidRPr="00E43FB4">
              <w:rPr>
                <w:rFonts w:ascii="Arial" w:hAnsi="Arial" w:cs="Arial"/>
                <w:color w:val="0D0D0D" w:themeColor="text1" w:themeTint="F2"/>
                <w:sz w:val="18"/>
                <w:szCs w:val="18"/>
              </w:rPr>
              <w:br/>
              <w:t xml:space="preserve">Mierzone parametry: </w:t>
            </w:r>
            <w:r w:rsidRPr="00E43FB4">
              <w:rPr>
                <w:rFonts w:ascii="Arial" w:hAnsi="Arial" w:cs="Arial"/>
                <w:bCs/>
                <w:color w:val="0D0D0D" w:themeColor="text1" w:themeTint="F2"/>
                <w:sz w:val="18"/>
                <w:szCs w:val="18"/>
              </w:rPr>
              <w:t>Rzut minutowy z analizy konturu fali tętna CO</w:t>
            </w:r>
            <w:r w:rsidRPr="00E43FB4">
              <w:rPr>
                <w:rFonts w:ascii="Arial" w:hAnsi="Arial" w:cs="Arial"/>
                <w:bCs/>
                <w:color w:val="0D0D0D" w:themeColor="text1" w:themeTint="F2"/>
                <w:sz w:val="18"/>
                <w:szCs w:val="18"/>
                <w:vertAlign w:val="subscript"/>
              </w:rPr>
              <w:t>PC</w:t>
            </w:r>
            <w:r w:rsidRPr="00E43FB4">
              <w:rPr>
                <w:rFonts w:ascii="Arial" w:hAnsi="Arial" w:cs="Arial"/>
                <w:bCs/>
                <w:color w:val="0D0D0D" w:themeColor="text1" w:themeTint="F2"/>
                <w:sz w:val="18"/>
                <w:szCs w:val="18"/>
              </w:rPr>
              <w:t xml:space="preserve"> (CI</w:t>
            </w:r>
            <w:r w:rsidRPr="00E43FB4">
              <w:rPr>
                <w:rFonts w:ascii="Arial" w:hAnsi="Arial" w:cs="Arial"/>
                <w:bCs/>
                <w:color w:val="0D0D0D" w:themeColor="text1" w:themeTint="F2"/>
                <w:sz w:val="18"/>
                <w:szCs w:val="18"/>
                <w:vertAlign w:val="subscript"/>
              </w:rPr>
              <w:t>PC</w:t>
            </w:r>
            <w:r w:rsidRPr="00E43FB4">
              <w:rPr>
                <w:rFonts w:ascii="Arial" w:hAnsi="Arial" w:cs="Arial"/>
                <w:bCs/>
                <w:color w:val="0D0D0D" w:themeColor="text1" w:themeTint="F2"/>
                <w:sz w:val="18"/>
                <w:szCs w:val="18"/>
              </w:rPr>
              <w:t xml:space="preserve">), </w:t>
            </w:r>
            <w:r w:rsidRPr="00E43FB4">
              <w:rPr>
                <w:rFonts w:ascii="Arial" w:hAnsi="Arial" w:cs="Arial"/>
                <w:color w:val="0D0D0D" w:themeColor="text1" w:themeTint="F2"/>
                <w:sz w:val="18"/>
                <w:szCs w:val="18"/>
              </w:rPr>
              <w:t xml:space="preserve">Ciśnienie tętnicze krwi skurczowe </w:t>
            </w:r>
            <w:proofErr w:type="spellStart"/>
            <w:r w:rsidRPr="00E43FB4">
              <w:rPr>
                <w:rFonts w:ascii="Arial" w:hAnsi="Arial" w:cs="Arial"/>
                <w:color w:val="0D0D0D" w:themeColor="text1" w:themeTint="F2"/>
                <w:sz w:val="18"/>
                <w:szCs w:val="18"/>
              </w:rPr>
              <w:t>Apsys</w:t>
            </w:r>
            <w:proofErr w:type="spellEnd"/>
            <w:r w:rsidRPr="00E43FB4">
              <w:rPr>
                <w:rFonts w:ascii="Arial" w:hAnsi="Arial" w:cs="Arial"/>
                <w:color w:val="0D0D0D" w:themeColor="text1" w:themeTint="F2"/>
                <w:sz w:val="18"/>
                <w:szCs w:val="18"/>
              </w:rPr>
              <w:t xml:space="preserve">, Ciśnienie tętnicze krwi rozkurczowe </w:t>
            </w:r>
            <w:proofErr w:type="spellStart"/>
            <w:r w:rsidRPr="00E43FB4">
              <w:rPr>
                <w:rFonts w:ascii="Arial" w:hAnsi="Arial" w:cs="Arial"/>
                <w:color w:val="0D0D0D" w:themeColor="text1" w:themeTint="F2"/>
                <w:sz w:val="18"/>
                <w:szCs w:val="18"/>
              </w:rPr>
              <w:t>Apdia</w:t>
            </w:r>
            <w:proofErr w:type="spellEnd"/>
            <w:r w:rsidRPr="00E43FB4">
              <w:rPr>
                <w:rFonts w:ascii="Arial" w:hAnsi="Arial" w:cs="Arial"/>
                <w:color w:val="0D0D0D" w:themeColor="text1" w:themeTint="F2"/>
                <w:sz w:val="18"/>
                <w:szCs w:val="18"/>
              </w:rPr>
              <w:t xml:space="preserve">, Ciśnienie tętnicze krwi średnie MAP, Częstość skurczów serca HR, Ośrodkowe ciśnienie żylne CVP, Objętość wyrzutowa SV (SVI), Samoistne wahania objętości wyrzutowej SVV, Samoistne wahania ciśnienia tętna PPV, Obwodowy opór naczyniowy SVR (SVRI), Wskaźnik kurczliwości lewej komory </w:t>
            </w:r>
            <w:proofErr w:type="spellStart"/>
            <w:r w:rsidRPr="00E43FB4">
              <w:rPr>
                <w:rFonts w:ascii="Arial" w:hAnsi="Arial" w:cs="Arial"/>
                <w:color w:val="0D0D0D" w:themeColor="text1" w:themeTint="F2"/>
                <w:sz w:val="18"/>
                <w:szCs w:val="18"/>
              </w:rPr>
              <w:t>dPmax</w:t>
            </w:r>
            <w:proofErr w:type="spellEnd"/>
            <w:r w:rsidRPr="00E43FB4">
              <w:rPr>
                <w:rFonts w:ascii="Arial" w:hAnsi="Arial" w:cs="Arial"/>
                <w:color w:val="0D0D0D" w:themeColor="text1" w:themeTint="F2"/>
                <w:sz w:val="18"/>
                <w:szCs w:val="18"/>
              </w:rPr>
              <w:t xml:space="preserve">, Rzut minutowy z </w:t>
            </w:r>
            <w:proofErr w:type="spellStart"/>
            <w:r w:rsidRPr="00E43FB4">
              <w:rPr>
                <w:rFonts w:ascii="Arial" w:hAnsi="Arial" w:cs="Arial"/>
                <w:color w:val="0D0D0D" w:themeColor="text1" w:themeTint="F2"/>
                <w:sz w:val="18"/>
                <w:szCs w:val="18"/>
              </w:rPr>
              <w:t>termodylucji</w:t>
            </w:r>
            <w:proofErr w:type="spellEnd"/>
            <w:r w:rsidRPr="00E43FB4">
              <w:rPr>
                <w:rFonts w:ascii="Arial" w:hAnsi="Arial" w:cs="Arial"/>
                <w:color w:val="0D0D0D" w:themeColor="text1" w:themeTint="F2"/>
                <w:sz w:val="18"/>
                <w:szCs w:val="18"/>
              </w:rPr>
              <w:t xml:space="preserve"> </w:t>
            </w:r>
            <w:proofErr w:type="spellStart"/>
            <w:r w:rsidRPr="00E43FB4">
              <w:rPr>
                <w:rFonts w:ascii="Arial" w:hAnsi="Arial" w:cs="Arial"/>
                <w:color w:val="0D0D0D" w:themeColor="text1" w:themeTint="F2"/>
                <w:sz w:val="18"/>
                <w:szCs w:val="18"/>
              </w:rPr>
              <w:t>przezpłucnej</w:t>
            </w:r>
            <w:proofErr w:type="spellEnd"/>
            <w:r w:rsidRPr="00E43FB4">
              <w:rPr>
                <w:rFonts w:ascii="Arial" w:hAnsi="Arial" w:cs="Arial"/>
                <w:color w:val="0D0D0D" w:themeColor="text1" w:themeTint="F2"/>
                <w:sz w:val="18"/>
                <w:szCs w:val="18"/>
              </w:rPr>
              <w:t xml:space="preserve"> </w:t>
            </w:r>
            <w:proofErr w:type="spellStart"/>
            <w:r w:rsidRPr="00E43FB4">
              <w:rPr>
                <w:rFonts w:ascii="Arial" w:hAnsi="Arial" w:cs="Arial"/>
                <w:color w:val="0D0D0D" w:themeColor="text1" w:themeTint="F2"/>
                <w:sz w:val="18"/>
                <w:szCs w:val="18"/>
              </w:rPr>
              <w:t>tdCO</w:t>
            </w:r>
            <w:proofErr w:type="spellEnd"/>
            <w:r w:rsidRPr="00E43FB4">
              <w:rPr>
                <w:rFonts w:ascii="Arial" w:hAnsi="Arial" w:cs="Arial"/>
                <w:color w:val="0D0D0D" w:themeColor="text1" w:themeTint="F2"/>
                <w:sz w:val="18"/>
                <w:szCs w:val="18"/>
              </w:rPr>
              <w:t xml:space="preserve"> (</w:t>
            </w:r>
            <w:proofErr w:type="spellStart"/>
            <w:r w:rsidRPr="00E43FB4">
              <w:rPr>
                <w:rFonts w:ascii="Arial" w:hAnsi="Arial" w:cs="Arial"/>
                <w:color w:val="0D0D0D" w:themeColor="text1" w:themeTint="F2"/>
                <w:sz w:val="18"/>
                <w:szCs w:val="18"/>
              </w:rPr>
              <w:t>tdCI</w:t>
            </w:r>
            <w:proofErr w:type="spellEnd"/>
            <w:r w:rsidRPr="00E43FB4">
              <w:rPr>
                <w:rFonts w:ascii="Arial" w:hAnsi="Arial" w:cs="Arial"/>
                <w:color w:val="0D0D0D" w:themeColor="text1" w:themeTint="F2"/>
                <w:sz w:val="18"/>
                <w:szCs w:val="18"/>
              </w:rPr>
              <w:t xml:space="preserve">), Wskaźnik funkcji serca CFI, </w:t>
            </w:r>
            <w:proofErr w:type="spellStart"/>
            <w:r w:rsidRPr="00E43FB4">
              <w:rPr>
                <w:rFonts w:ascii="Arial" w:hAnsi="Arial" w:cs="Arial"/>
                <w:color w:val="0D0D0D" w:themeColor="text1" w:themeTint="F2"/>
                <w:sz w:val="18"/>
                <w:szCs w:val="18"/>
              </w:rPr>
              <w:t>Calkowita</w:t>
            </w:r>
            <w:proofErr w:type="spellEnd"/>
            <w:r w:rsidRPr="00E43FB4">
              <w:rPr>
                <w:rFonts w:ascii="Arial" w:hAnsi="Arial" w:cs="Arial"/>
                <w:color w:val="0D0D0D" w:themeColor="text1" w:themeTint="F2"/>
                <w:sz w:val="18"/>
                <w:szCs w:val="18"/>
              </w:rPr>
              <w:t xml:space="preserve"> objętość krwi w klatce piersiowej ITBV, Całkowita objętość końcowo-rozkurczowa GEDV, (GEDI), Objętość pozanaczyniowej wody płucnej EVLW (ELWI), Wskaźnik przepuszczalności naczyń płucnych PVPI, Całkowita frakcja wyrzutowa GEF, Moc użyteczna serca CP (CPI)</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Urządzenie umożliwiające rozbudowę o ciągły (w czasie rzeczywistym) pomiar saturacji krwi żylnej z żyły głównej górnej za pomocą refleksyjnego czujnika światłowodowego zakładanego do istniejącego cewnika CVC. Mierzone parametry ScvO2 - saturacja krwi żylnej z żyły głównej górnej, DO2 – dostarczenie tlenu, VO2 – konsumpcja tlenu, O2ER - współczynnik ekstrakcji tlenu</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 xml:space="preserve">Urządzenie umożliwiające rozbudowę o pomiar stałego monitorowania nasycenia hemoglobiny tętniczej tlenem (SpO2), a także o pomiar densytometryczny tętna do określania stężenia zieleni </w:t>
            </w:r>
            <w:proofErr w:type="spellStart"/>
            <w:r w:rsidRPr="00E43FB4">
              <w:rPr>
                <w:rFonts w:ascii="Arial" w:hAnsi="Arial" w:cs="Arial"/>
                <w:color w:val="0D0D0D" w:themeColor="text1" w:themeTint="F2"/>
                <w:spacing w:val="-9"/>
                <w:sz w:val="18"/>
                <w:szCs w:val="18"/>
              </w:rPr>
              <w:t>indocyjaninowej</w:t>
            </w:r>
            <w:proofErr w:type="spellEnd"/>
            <w:r w:rsidRPr="00E43FB4">
              <w:rPr>
                <w:rFonts w:ascii="Arial" w:hAnsi="Arial" w:cs="Arial"/>
                <w:color w:val="0D0D0D" w:themeColor="text1" w:themeTint="F2"/>
                <w:spacing w:val="-9"/>
                <w:sz w:val="18"/>
                <w:szCs w:val="18"/>
              </w:rPr>
              <w:t>, wskaźnika stosowanego do oceny ogólnej czynności wątroby i/lub perfuzji otrzewnej</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 xml:space="preserve">Dane pomiarowe wyświetlane na min. 8” ekranie o wysokiej rozdzielczości – min. 800 x 480 </w:t>
            </w:r>
            <w:proofErr w:type="spellStart"/>
            <w:r w:rsidRPr="00E43FB4">
              <w:rPr>
                <w:rFonts w:ascii="Arial" w:hAnsi="Arial" w:cs="Arial"/>
                <w:color w:val="0D0D0D" w:themeColor="text1" w:themeTint="F2"/>
                <w:spacing w:val="-9"/>
                <w:sz w:val="18"/>
                <w:szCs w:val="18"/>
              </w:rPr>
              <w:t>pixel</w:t>
            </w:r>
            <w:proofErr w:type="spellEnd"/>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Obsługa monitora poprzez ekran dotykowy, klawisze funkcyjne, oprogramowanie w języku polskim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AC37AB">
              <w:rPr>
                <w:rFonts w:ascii="Arial" w:hAnsi="Arial" w:cs="Arial"/>
                <w:color w:val="0D0D0D" w:themeColor="text1" w:themeTint="F2"/>
                <w:spacing w:val="-9"/>
                <w:sz w:val="18"/>
                <w:szCs w:val="18"/>
              </w:rPr>
              <w:t>Wybór sposobu prezentacji danych pomiarowych</w:t>
            </w:r>
            <w:r w:rsidRPr="00E43FB4">
              <w:rPr>
                <w:rFonts w:ascii="Arial" w:hAnsi="Arial" w:cs="Arial"/>
                <w:b/>
                <w:color w:val="0D0D0D" w:themeColor="text1" w:themeTint="F2"/>
                <w:spacing w:val="-9"/>
                <w:sz w:val="18"/>
                <w:szCs w:val="18"/>
              </w:rPr>
              <w:t xml:space="preserve">: </w:t>
            </w:r>
            <w:r w:rsidRPr="00E43FB4">
              <w:rPr>
                <w:rFonts w:ascii="Arial" w:hAnsi="Arial" w:cs="Arial"/>
                <w:color w:val="0D0D0D" w:themeColor="text1" w:themeTint="F2"/>
                <w:spacing w:val="-9"/>
                <w:sz w:val="18"/>
                <w:szCs w:val="18"/>
              </w:rPr>
              <w:t xml:space="preserve">ekran krzywej ciśnienia w czasie rzeczywistym, ekran pola parametrów, ekran przeglądu parametrów z systemem sygnalizacji świetlnej, ekran </w:t>
            </w:r>
            <w:proofErr w:type="spellStart"/>
            <w:r w:rsidRPr="00E43FB4">
              <w:rPr>
                <w:rFonts w:ascii="Arial" w:hAnsi="Arial" w:cs="Arial"/>
                <w:color w:val="0D0D0D" w:themeColor="text1" w:themeTint="F2"/>
                <w:spacing w:val="-9"/>
                <w:sz w:val="18"/>
                <w:szCs w:val="18"/>
              </w:rPr>
              <w:t>Spider</w:t>
            </w:r>
            <w:proofErr w:type="spellEnd"/>
            <w:r w:rsidRPr="00E43FB4">
              <w:rPr>
                <w:rFonts w:ascii="Arial" w:hAnsi="Arial" w:cs="Arial"/>
                <w:color w:val="0D0D0D" w:themeColor="text1" w:themeTint="F2"/>
                <w:spacing w:val="-9"/>
                <w:sz w:val="18"/>
                <w:szCs w:val="18"/>
              </w:rPr>
              <w:t xml:space="preserve"> </w:t>
            </w:r>
            <w:proofErr w:type="spellStart"/>
            <w:r w:rsidRPr="00E43FB4">
              <w:rPr>
                <w:rFonts w:ascii="Arial" w:hAnsi="Arial" w:cs="Arial"/>
                <w:color w:val="0D0D0D" w:themeColor="text1" w:themeTint="F2"/>
                <w:spacing w:val="-9"/>
                <w:sz w:val="18"/>
                <w:szCs w:val="18"/>
              </w:rPr>
              <w:t>Vision</w:t>
            </w:r>
            <w:proofErr w:type="spellEnd"/>
            <w:r w:rsidRPr="00E43FB4">
              <w:rPr>
                <w:rFonts w:ascii="Arial" w:hAnsi="Arial" w:cs="Arial"/>
                <w:color w:val="0D0D0D" w:themeColor="text1" w:themeTint="F2"/>
                <w:spacing w:val="-9"/>
                <w:sz w:val="18"/>
                <w:szCs w:val="18"/>
              </w:rPr>
              <w:t>, ekran profile, ekran trendy graficzne, ekran pomocy</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autoSpaceDE w:val="0"/>
              <w:autoSpaceDN w:val="0"/>
              <w:adjustRightInd w:val="0"/>
              <w:spacing w:after="0"/>
              <w:rPr>
                <w:rFonts w:ascii="Arial" w:hAnsi="Arial" w:cs="Arial"/>
                <w:color w:val="0D0D0D" w:themeColor="text1" w:themeTint="F2"/>
                <w:spacing w:val="-9"/>
                <w:sz w:val="18"/>
                <w:szCs w:val="18"/>
              </w:rPr>
            </w:pPr>
            <w:r w:rsidRPr="00E43FB4">
              <w:rPr>
                <w:rFonts w:ascii="Arial" w:hAnsi="Arial" w:cs="Arial"/>
                <w:color w:val="0D0D0D" w:themeColor="text1" w:themeTint="F2"/>
                <w:spacing w:val="-9"/>
                <w:sz w:val="18"/>
                <w:szCs w:val="18"/>
              </w:rPr>
              <w:t>Drukowania</w:t>
            </w:r>
            <w:r>
              <w:rPr>
                <w:rFonts w:ascii="Arial" w:hAnsi="Arial" w:cs="Arial"/>
                <w:color w:val="0D0D0D" w:themeColor="text1" w:themeTint="F2"/>
                <w:spacing w:val="-9"/>
                <w:sz w:val="18"/>
                <w:szCs w:val="18"/>
              </w:rPr>
              <w:t xml:space="preserve"> danych:</w:t>
            </w:r>
            <w:r w:rsidRPr="00E43FB4">
              <w:rPr>
                <w:rFonts w:ascii="Arial" w:hAnsi="Arial" w:cs="Arial"/>
                <w:color w:val="0D0D0D" w:themeColor="text1" w:themeTint="F2"/>
                <w:spacing w:val="-9"/>
                <w:sz w:val="18"/>
                <w:szCs w:val="18"/>
              </w:rPr>
              <w:t xml:space="preserve">  </w:t>
            </w:r>
            <w:r w:rsidRPr="00E43FB4">
              <w:rPr>
                <w:rFonts w:ascii="Arial" w:hAnsi="Arial" w:cs="Arial"/>
                <w:color w:val="0D0D0D" w:themeColor="text1" w:themeTint="F2"/>
                <w:spacing w:val="-9"/>
                <w:sz w:val="18"/>
                <w:szCs w:val="18"/>
              </w:rPr>
              <w:br/>
              <w:t>-</w:t>
            </w:r>
            <w:r w:rsidRPr="00E43FB4">
              <w:rPr>
                <w:rFonts w:ascii="Arial" w:hAnsi="Arial" w:cs="Arial"/>
                <w:color w:val="0D0D0D" w:themeColor="text1" w:themeTint="F2"/>
                <w:sz w:val="18"/>
                <w:szCs w:val="18"/>
              </w:rPr>
              <w:t xml:space="preserve">wirtualne drukowanie z portu USB, </w:t>
            </w:r>
            <w:r w:rsidRPr="00E43FB4">
              <w:rPr>
                <w:rFonts w:ascii="Arial" w:eastAsia="Arial Unicode MS" w:hAnsi="Arial" w:cs="Arial"/>
                <w:color w:val="0D0D0D" w:themeColor="text1" w:themeTint="F2"/>
                <w:sz w:val="18"/>
                <w:szCs w:val="18"/>
              </w:rPr>
              <w:t xml:space="preserve"> </w:t>
            </w:r>
            <w:r w:rsidRPr="00E43FB4">
              <w:rPr>
                <w:rFonts w:ascii="Arial" w:hAnsi="Arial" w:cs="Arial"/>
                <w:color w:val="0D0D0D" w:themeColor="text1" w:themeTint="F2"/>
                <w:sz w:val="18"/>
                <w:szCs w:val="18"/>
              </w:rPr>
              <w:t>drukowanie poprzez sieć, drukowanie lokalne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spacing w:after="0" w:line="266" w:lineRule="exact"/>
              <w:ind w:right="72"/>
              <w:rPr>
                <w:rFonts w:ascii="Arial" w:hAnsi="Arial" w:cs="Arial"/>
                <w:color w:val="0D0D0D" w:themeColor="text1" w:themeTint="F2"/>
                <w:spacing w:val="-9"/>
                <w:sz w:val="18"/>
                <w:szCs w:val="18"/>
              </w:rPr>
            </w:pPr>
            <w:r w:rsidRPr="00E43FB4">
              <w:rPr>
                <w:rFonts w:ascii="Arial" w:hAnsi="Arial" w:cs="Arial"/>
                <w:bCs/>
                <w:color w:val="0D0D0D" w:themeColor="text1" w:themeTint="F2"/>
                <w:sz w:val="18"/>
                <w:szCs w:val="18"/>
              </w:rPr>
              <w:t>Możliwości transmisji danych z wykorzystaniem LAN</w:t>
            </w:r>
            <w:r w:rsidRPr="00E43FB4">
              <w:rPr>
                <w:rFonts w:ascii="Arial" w:hAnsi="Arial" w:cs="Arial"/>
                <w:b/>
                <w:bCs/>
                <w:color w:val="0D0D0D" w:themeColor="text1" w:themeTint="F2"/>
                <w:sz w:val="18"/>
                <w:szCs w:val="18"/>
              </w:rPr>
              <w:t xml:space="preserve"> </w:t>
            </w:r>
            <w:r w:rsidRPr="00E43FB4">
              <w:rPr>
                <w:rFonts w:ascii="Arial" w:hAnsi="Arial" w:cs="Arial"/>
                <w:color w:val="0D0D0D" w:themeColor="text1" w:themeTint="F2"/>
                <w:sz w:val="18"/>
                <w:szCs w:val="18"/>
              </w:rPr>
              <w:t>do podłączania sieciowych drukarek i urządzeń przesyłania danych.</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autoSpaceDE w:val="0"/>
              <w:autoSpaceDN w:val="0"/>
              <w:adjustRightInd w:val="0"/>
              <w:spacing w:after="0"/>
              <w:rPr>
                <w:rFonts w:ascii="Arial" w:hAnsi="Arial" w:cs="Arial"/>
                <w:color w:val="0D0D0D" w:themeColor="text1" w:themeTint="F2"/>
                <w:spacing w:val="-9"/>
                <w:sz w:val="18"/>
                <w:szCs w:val="18"/>
              </w:rPr>
            </w:pPr>
            <w:r w:rsidRPr="00E43FB4">
              <w:rPr>
                <w:rFonts w:ascii="Arial" w:hAnsi="Arial" w:cs="Arial"/>
                <w:color w:val="0D0D0D" w:themeColor="text1" w:themeTint="F2"/>
                <w:sz w:val="18"/>
                <w:szCs w:val="18"/>
                <w:lang w:eastAsia="ar-SA"/>
              </w:rPr>
              <w:t>Menu w języku polskim</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Pr>
          <w:p w:rsidR="004B0117" w:rsidRPr="00E43FB4" w:rsidRDefault="004B0117" w:rsidP="004B0117">
            <w:pPr>
              <w:shd w:val="clear" w:color="auto" w:fill="FFFFFF"/>
              <w:autoSpaceDE w:val="0"/>
              <w:autoSpaceDN w:val="0"/>
              <w:adjustRightInd w:val="0"/>
              <w:spacing w:after="0"/>
              <w:rPr>
                <w:rFonts w:ascii="Arial" w:hAnsi="Arial" w:cs="Arial"/>
                <w:color w:val="0D0D0D" w:themeColor="text1" w:themeTint="F2"/>
                <w:sz w:val="18"/>
                <w:szCs w:val="18"/>
                <w:lang w:eastAsia="ar-SA"/>
              </w:rPr>
            </w:pPr>
            <w:r w:rsidRPr="00E43FB4">
              <w:rPr>
                <w:rFonts w:ascii="Arial" w:hAnsi="Arial" w:cs="Arial"/>
                <w:color w:val="0D0D0D" w:themeColor="text1" w:themeTint="F2"/>
                <w:sz w:val="18"/>
                <w:szCs w:val="18"/>
                <w:lang w:eastAsia="ar-SA"/>
              </w:rPr>
              <w:t>Uchwyt uniwersalny do monitora</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vAlign w:val="center"/>
          </w:tcPr>
          <w:p w:rsidR="004B0117" w:rsidRPr="00E43FB4" w:rsidRDefault="004B0117" w:rsidP="004B0117">
            <w:pPr>
              <w:pStyle w:val="Nagwek2"/>
              <w:rPr>
                <w:rFonts w:ascii="Arial" w:hAnsi="Arial" w:cs="Arial"/>
                <w:b w:val="0"/>
                <w:bCs w:val="0"/>
                <w:color w:val="0D0D0D" w:themeColor="text1" w:themeTint="F2"/>
                <w:sz w:val="18"/>
                <w:szCs w:val="18"/>
              </w:rPr>
            </w:pPr>
            <w:r w:rsidRPr="00E43FB4">
              <w:rPr>
                <w:rFonts w:ascii="Arial" w:hAnsi="Arial" w:cs="Arial"/>
                <w:b w:val="0"/>
                <w:bCs w:val="0"/>
                <w:color w:val="0D0D0D" w:themeColor="text1" w:themeTint="F2"/>
                <w:sz w:val="18"/>
                <w:szCs w:val="18"/>
              </w:rPr>
              <w:t>Deklaracja zgodności lub Certyfikat CE</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3FB4" w:rsidRDefault="004B0117" w:rsidP="004B0117">
            <w:pPr>
              <w:snapToGrid w:val="0"/>
              <w:spacing w:after="0" w:line="240" w:lineRule="auto"/>
              <w:rPr>
                <w:rFonts w:ascii="Arial" w:hAnsi="Arial" w:cs="Arial"/>
                <w:color w:val="0D0D0D" w:themeColor="text1" w:themeTint="F2"/>
                <w:sz w:val="18"/>
                <w:szCs w:val="18"/>
              </w:rPr>
            </w:pPr>
            <w:r w:rsidRPr="00E43FB4">
              <w:rPr>
                <w:rFonts w:ascii="Arial" w:hAnsi="Arial" w:cs="Arial"/>
                <w:color w:val="0D0D0D" w:themeColor="text1" w:themeTint="F2"/>
                <w:sz w:val="18"/>
                <w:szCs w:val="18"/>
              </w:rPr>
              <w:t>W okresie gwarancyjnym wykonywanie bezpłatnych przeglądów oraz serwisowanie zgodnie z wymaganiami/ zaleceniami producenta, ostatni na koniec gwarancji</w:t>
            </w:r>
            <w:r w:rsidR="000C24E2">
              <w:rPr>
                <w:rFonts w:ascii="Arial" w:hAnsi="Arial" w:cs="Arial"/>
                <w:color w:val="0D0D0D" w:themeColor="text1" w:themeTint="F2"/>
                <w:sz w:val="18"/>
                <w:szCs w:val="18"/>
              </w:rPr>
              <w:t xml:space="preserve"> ( podać ilość przeglądów).</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3FB4" w:rsidRDefault="004B0117" w:rsidP="004B0117">
            <w:pPr>
              <w:snapToGrid w:val="0"/>
              <w:spacing w:after="0" w:line="240" w:lineRule="auto"/>
              <w:rPr>
                <w:rFonts w:ascii="Arial" w:hAnsi="Arial" w:cs="Arial"/>
                <w:color w:val="0D0D0D" w:themeColor="text1" w:themeTint="F2"/>
                <w:sz w:val="18"/>
                <w:szCs w:val="18"/>
              </w:rPr>
            </w:pPr>
            <w:r w:rsidRPr="00E43FB4">
              <w:rPr>
                <w:rFonts w:ascii="Arial" w:hAnsi="Arial" w:cs="Arial"/>
                <w:color w:val="0D0D0D" w:themeColor="text1" w:themeTint="F2"/>
                <w:sz w:val="18"/>
                <w:szCs w:val="18"/>
              </w:rPr>
              <w:t xml:space="preserve">Szkolenie personelu obsługującego sprzęt  w siedzibie Zamawiającego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3FB4" w:rsidRDefault="004B0117" w:rsidP="004B0117">
            <w:pPr>
              <w:snapToGrid w:val="0"/>
              <w:spacing w:after="0" w:line="240" w:lineRule="auto"/>
              <w:rPr>
                <w:rFonts w:ascii="Arial" w:hAnsi="Arial" w:cs="Arial"/>
                <w:color w:val="0D0D0D" w:themeColor="text1" w:themeTint="F2"/>
                <w:sz w:val="18"/>
                <w:szCs w:val="18"/>
              </w:rPr>
            </w:pPr>
            <w:r w:rsidRPr="00E43FB4">
              <w:rPr>
                <w:rFonts w:ascii="Arial" w:hAnsi="Arial" w:cs="Arial"/>
                <w:color w:val="0D0D0D" w:themeColor="text1" w:themeTint="F2"/>
                <w:sz w:val="18"/>
                <w:szCs w:val="18"/>
              </w:rPr>
              <w:t>Autoryzowany Serwis gwarancyjny i pogwarancyjny z siedzibą w Polsce</w:t>
            </w:r>
            <w:r w:rsidRPr="00E43FB4">
              <w:rPr>
                <w:rFonts w:ascii="Arial" w:hAnsi="Arial" w:cs="Arial"/>
                <w:color w:val="0D0D0D" w:themeColor="text1" w:themeTint="F2"/>
                <w:sz w:val="18"/>
                <w:szCs w:val="18"/>
              </w:rPr>
              <w:tab/>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3FB4" w:rsidRDefault="004B0117" w:rsidP="004B0117">
            <w:pPr>
              <w:snapToGrid w:val="0"/>
              <w:spacing w:after="0" w:line="240" w:lineRule="auto"/>
              <w:rPr>
                <w:rFonts w:ascii="Arial" w:hAnsi="Arial" w:cs="Arial"/>
                <w:color w:val="0D0D0D" w:themeColor="text1" w:themeTint="F2"/>
                <w:sz w:val="18"/>
                <w:szCs w:val="18"/>
              </w:rPr>
            </w:pPr>
            <w:r w:rsidRPr="00E43FB4">
              <w:rPr>
                <w:rFonts w:ascii="Arial" w:hAnsi="Arial" w:cs="Arial"/>
                <w:color w:val="0D0D0D" w:themeColor="text1" w:themeTint="F2"/>
                <w:sz w:val="18"/>
                <w:szCs w:val="18"/>
              </w:rPr>
              <w:t>Gwarancja min.24 miesiące</w:t>
            </w:r>
            <w:r w:rsidRPr="00E43FB4">
              <w:rPr>
                <w:rFonts w:ascii="Arial" w:hAnsi="Arial" w:cs="Arial"/>
                <w:color w:val="0D0D0D" w:themeColor="text1" w:themeTint="F2"/>
                <w:sz w:val="18"/>
                <w:szCs w:val="18"/>
              </w:rPr>
              <w:tab/>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540D00">
        <w:trPr>
          <w:jc w:val="center"/>
        </w:trPr>
        <w:tc>
          <w:tcPr>
            <w:tcW w:w="1187" w:type="dxa"/>
            <w:shd w:val="clear" w:color="auto" w:fill="auto"/>
          </w:tcPr>
          <w:p w:rsidR="004B0117" w:rsidRDefault="004B0117" w:rsidP="004B0117">
            <w:pPr>
              <w:spacing w:after="0"/>
              <w:rPr>
                <w:rFonts w:ascii="Arial" w:hAnsi="Arial" w:cs="Arial"/>
                <w:bCs/>
                <w:color w:val="000000"/>
                <w:sz w:val="18"/>
                <w:szCs w:val="18"/>
              </w:rPr>
            </w:pPr>
          </w:p>
        </w:tc>
        <w:tc>
          <w:tcPr>
            <w:tcW w:w="5926" w:type="dxa"/>
            <w:tcBorders>
              <w:top w:val="single" w:sz="4" w:space="0" w:color="auto"/>
              <w:left w:val="single" w:sz="4" w:space="0" w:color="auto"/>
              <w:bottom w:val="single" w:sz="4" w:space="0" w:color="auto"/>
              <w:right w:val="single" w:sz="4" w:space="0" w:color="auto"/>
            </w:tcBorders>
          </w:tcPr>
          <w:p w:rsidR="004B0117" w:rsidRPr="00E43FB4" w:rsidRDefault="004B0117" w:rsidP="004B0117">
            <w:pPr>
              <w:pStyle w:val="NormalnyWeb"/>
              <w:spacing w:before="0" w:beforeAutospacing="0" w:after="150" w:afterAutospacing="0"/>
              <w:rPr>
                <w:rFonts w:ascii="Arial" w:hAnsi="Arial" w:cs="Arial"/>
                <w:color w:val="0D0D0D" w:themeColor="text1" w:themeTint="F2"/>
                <w:sz w:val="18"/>
                <w:szCs w:val="18"/>
              </w:rPr>
            </w:pPr>
            <w:r w:rsidRPr="00E43FB4">
              <w:rPr>
                <w:rFonts w:ascii="Arial" w:hAnsi="Arial" w:cs="Arial"/>
                <w:color w:val="0D0D0D" w:themeColor="text1" w:themeTint="F2"/>
                <w:sz w:val="18"/>
                <w:szCs w:val="18"/>
              </w:rPr>
              <w:t xml:space="preserve">Wliczone w zaoferowaną cenę: serwis urządzenia w okresie zaoferowanej gwarancji (wymagane przepisami prawa i wymogami producenta sprzętu przeglądy, prace konserwacyjne wraz z materiałami i częściami zużywalnymi; naprawy gwarancyjne awarii i usterek oraz aktualizacje oprogramowania) </w:t>
            </w:r>
          </w:p>
        </w:tc>
        <w:tc>
          <w:tcPr>
            <w:tcW w:w="1912" w:type="dxa"/>
            <w:gridSpan w:val="2"/>
          </w:tcPr>
          <w:p w:rsidR="004B0117" w:rsidRPr="00AA7623" w:rsidRDefault="004B0117" w:rsidP="004B0117">
            <w:pPr>
              <w:spacing w:after="0" w:line="240" w:lineRule="auto"/>
              <w:rPr>
                <w:rFonts w:ascii="Times New Roman" w:hAnsi="Times New Roman"/>
                <w:bCs/>
                <w:sz w:val="20"/>
                <w:szCs w:val="20"/>
              </w:rPr>
            </w:pPr>
          </w:p>
        </w:tc>
        <w:tc>
          <w:tcPr>
            <w:tcW w:w="1465" w:type="dxa"/>
            <w:gridSpan w:val="2"/>
          </w:tcPr>
          <w:p w:rsidR="004B0117" w:rsidRPr="00AA7623" w:rsidRDefault="004B0117" w:rsidP="004B0117">
            <w:pPr>
              <w:spacing w:after="0" w:line="240" w:lineRule="auto"/>
              <w:rPr>
                <w:rFonts w:ascii="Times New Roman" w:hAnsi="Times New Roman"/>
                <w:bCs/>
                <w:sz w:val="20"/>
                <w:szCs w:val="20"/>
              </w:rPr>
            </w:pPr>
          </w:p>
        </w:tc>
      </w:tr>
      <w:tr w:rsidR="004B0117" w:rsidRPr="00AA7623" w:rsidTr="008521A7">
        <w:trPr>
          <w:jc w:val="center"/>
        </w:trPr>
        <w:tc>
          <w:tcPr>
            <w:tcW w:w="7119" w:type="dxa"/>
            <w:gridSpan w:val="3"/>
            <w:shd w:val="clear" w:color="auto" w:fill="D9D9D9"/>
          </w:tcPr>
          <w:p w:rsidR="004B0117" w:rsidRPr="00E43FB4" w:rsidRDefault="004B0117" w:rsidP="004B0117">
            <w:pPr>
              <w:spacing w:after="0" w:line="240" w:lineRule="auto"/>
              <w:rPr>
                <w:rFonts w:ascii="Times New Roman" w:hAnsi="Times New Roman"/>
                <w:b/>
                <w:bCs/>
                <w:color w:val="0D0D0D" w:themeColor="text1" w:themeTint="F2"/>
                <w:sz w:val="20"/>
                <w:szCs w:val="20"/>
              </w:rPr>
            </w:pPr>
          </w:p>
        </w:tc>
        <w:tc>
          <w:tcPr>
            <w:tcW w:w="1912" w:type="dxa"/>
            <w:gridSpan w:val="2"/>
            <w:shd w:val="clear" w:color="auto" w:fill="D9D9D9"/>
          </w:tcPr>
          <w:p w:rsidR="004B0117" w:rsidRPr="00AA7623" w:rsidRDefault="004B0117" w:rsidP="004B0117">
            <w:pPr>
              <w:spacing w:after="0" w:line="240" w:lineRule="auto"/>
              <w:rPr>
                <w:rFonts w:ascii="Times New Roman" w:hAnsi="Times New Roman"/>
                <w:sz w:val="20"/>
                <w:szCs w:val="20"/>
              </w:rPr>
            </w:pPr>
          </w:p>
        </w:tc>
        <w:tc>
          <w:tcPr>
            <w:tcW w:w="1459" w:type="dxa"/>
            <w:shd w:val="clear" w:color="auto" w:fill="D9D9D9"/>
          </w:tcPr>
          <w:p w:rsidR="004B0117" w:rsidRPr="00AA7623" w:rsidRDefault="004B0117" w:rsidP="004B0117">
            <w:pPr>
              <w:spacing w:after="0" w:line="240" w:lineRule="auto"/>
              <w:rPr>
                <w:rFonts w:ascii="Times New Roman" w:hAnsi="Times New Roman"/>
                <w:sz w:val="20"/>
                <w:szCs w:val="20"/>
              </w:rPr>
            </w:pPr>
          </w:p>
        </w:tc>
      </w:tr>
    </w:tbl>
    <w:p w:rsidR="009364E2" w:rsidRPr="001E46A4" w:rsidRDefault="009364E2" w:rsidP="00FE5F5B">
      <w:pPr>
        <w:spacing w:after="0" w:line="240" w:lineRule="auto"/>
        <w:jc w:val="both"/>
        <w:rPr>
          <w:rFonts w:ascii="Arial" w:hAnsi="Arial" w:cs="Arial"/>
          <w:bCs/>
          <w:color w:val="404040"/>
          <w:sz w:val="18"/>
          <w:szCs w:val="18"/>
        </w:rPr>
      </w:pPr>
    </w:p>
    <w:sectPr w:rsidR="009364E2" w:rsidRPr="001E46A4" w:rsidSect="00BE3F4A">
      <w:footerReference w:type="default" r:id="rId8"/>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22" w:rsidRDefault="00B32222" w:rsidP="000661E9">
      <w:pPr>
        <w:spacing w:after="0" w:line="240" w:lineRule="auto"/>
      </w:pPr>
      <w:r>
        <w:separator/>
      </w:r>
    </w:p>
  </w:endnote>
  <w:endnote w:type="continuationSeparator" w:id="0">
    <w:p w:rsidR="00B32222" w:rsidRDefault="00B32222" w:rsidP="0006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8A" w:rsidRDefault="00D8158A">
    <w:pPr>
      <w:pStyle w:val="Stopka"/>
      <w:jc w:val="right"/>
    </w:pPr>
  </w:p>
  <w:p w:rsidR="00D8158A" w:rsidRDefault="00D815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22" w:rsidRDefault="00B32222" w:rsidP="000661E9">
      <w:pPr>
        <w:spacing w:after="0" w:line="240" w:lineRule="auto"/>
      </w:pPr>
      <w:r>
        <w:separator/>
      </w:r>
    </w:p>
  </w:footnote>
  <w:footnote w:type="continuationSeparator" w:id="0">
    <w:p w:rsidR="00B32222" w:rsidRDefault="00B32222" w:rsidP="0006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8D1068"/>
    <w:multiLevelType w:val="hybridMultilevel"/>
    <w:tmpl w:val="75AE0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73BBA"/>
    <w:multiLevelType w:val="hybridMultilevel"/>
    <w:tmpl w:val="E646CD34"/>
    <w:lvl w:ilvl="0" w:tplc="0415000F">
      <w:start w:val="1"/>
      <w:numFmt w:val="decimal"/>
      <w:lvlText w:val="%1."/>
      <w:lvlJc w:val="left"/>
      <w:pPr>
        <w:tabs>
          <w:tab w:val="num" w:pos="360"/>
        </w:tabs>
        <w:ind w:left="360" w:hanging="360"/>
      </w:pPr>
    </w:lvl>
    <w:lvl w:ilvl="1" w:tplc="84DA03A6">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D1337D8"/>
    <w:multiLevelType w:val="hybridMultilevel"/>
    <w:tmpl w:val="F3885046"/>
    <w:lvl w:ilvl="0" w:tplc="E348FA0E">
      <w:start w:val="1"/>
      <w:numFmt w:val="decimal"/>
      <w:lvlText w:val="%1."/>
      <w:lvlJc w:val="left"/>
      <w:pPr>
        <w:ind w:left="785"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8100E2E"/>
    <w:multiLevelType w:val="hybridMultilevel"/>
    <w:tmpl w:val="5122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3D6CB9"/>
    <w:multiLevelType w:val="hybridMultilevel"/>
    <w:tmpl w:val="75AE02D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4F1B0C6D"/>
    <w:multiLevelType w:val="hybridMultilevel"/>
    <w:tmpl w:val="75AE0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0D08AA"/>
    <w:multiLevelType w:val="hybridMultilevel"/>
    <w:tmpl w:val="9872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862349C"/>
    <w:multiLevelType w:val="hybridMultilevel"/>
    <w:tmpl w:val="DAAA5B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427BAD"/>
    <w:multiLevelType w:val="hybridMultilevel"/>
    <w:tmpl w:val="EBDCE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0"/>
  </w:num>
  <w:num w:numId="4">
    <w:abstractNumId w:val="1"/>
  </w:num>
  <w:num w:numId="5">
    <w:abstractNumId w:val="11"/>
  </w:num>
  <w:num w:numId="6">
    <w:abstractNumId w:val="9"/>
  </w:num>
  <w:num w:numId="7">
    <w:abstractNumId w:val="13"/>
  </w:num>
  <w:num w:numId="8">
    <w:abstractNumId w:val="15"/>
  </w:num>
  <w:num w:numId="9">
    <w:abstractNumId w:val="8"/>
  </w:num>
  <w:num w:numId="10">
    <w:abstractNumId w:val="6"/>
  </w:num>
  <w:num w:numId="11">
    <w:abstractNumId w:val="12"/>
  </w:num>
  <w:num w:numId="12">
    <w:abstractNumId w:val="5"/>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9F"/>
    <w:rsid w:val="00000809"/>
    <w:rsid w:val="000109C4"/>
    <w:rsid w:val="000145D5"/>
    <w:rsid w:val="00017843"/>
    <w:rsid w:val="000224F2"/>
    <w:rsid w:val="000268E0"/>
    <w:rsid w:val="00026D28"/>
    <w:rsid w:val="00027B88"/>
    <w:rsid w:val="000343A6"/>
    <w:rsid w:val="00034709"/>
    <w:rsid w:val="00045052"/>
    <w:rsid w:val="000544F7"/>
    <w:rsid w:val="00054B90"/>
    <w:rsid w:val="00065AD4"/>
    <w:rsid w:val="000661E9"/>
    <w:rsid w:val="00097817"/>
    <w:rsid w:val="000C215B"/>
    <w:rsid w:val="000C24E2"/>
    <w:rsid w:val="000C522C"/>
    <w:rsid w:val="000C790B"/>
    <w:rsid w:val="000D1361"/>
    <w:rsid w:val="000E1F14"/>
    <w:rsid w:val="00105F56"/>
    <w:rsid w:val="001114EA"/>
    <w:rsid w:val="00127FC3"/>
    <w:rsid w:val="00157305"/>
    <w:rsid w:val="001834E9"/>
    <w:rsid w:val="001A1397"/>
    <w:rsid w:val="001C1107"/>
    <w:rsid w:val="001C708A"/>
    <w:rsid w:val="001D65EF"/>
    <w:rsid w:val="001E46A4"/>
    <w:rsid w:val="001F0BCF"/>
    <w:rsid w:val="001F237E"/>
    <w:rsid w:val="00212A07"/>
    <w:rsid w:val="00236823"/>
    <w:rsid w:val="00244D11"/>
    <w:rsid w:val="00251EE4"/>
    <w:rsid w:val="0025527F"/>
    <w:rsid w:val="002652FA"/>
    <w:rsid w:val="00267187"/>
    <w:rsid w:val="002A1FBF"/>
    <w:rsid w:val="002A46CD"/>
    <w:rsid w:val="002A47BB"/>
    <w:rsid w:val="002B2EB5"/>
    <w:rsid w:val="002B746A"/>
    <w:rsid w:val="002E1440"/>
    <w:rsid w:val="002E6DD7"/>
    <w:rsid w:val="002F1913"/>
    <w:rsid w:val="002F6D1E"/>
    <w:rsid w:val="0030046E"/>
    <w:rsid w:val="00304731"/>
    <w:rsid w:val="003074B4"/>
    <w:rsid w:val="003121A7"/>
    <w:rsid w:val="00316DA7"/>
    <w:rsid w:val="00325076"/>
    <w:rsid w:val="00341F1E"/>
    <w:rsid w:val="00360FD9"/>
    <w:rsid w:val="00370E82"/>
    <w:rsid w:val="00384A7C"/>
    <w:rsid w:val="00397A72"/>
    <w:rsid w:val="003A68C5"/>
    <w:rsid w:val="003C4376"/>
    <w:rsid w:val="003C5BE5"/>
    <w:rsid w:val="003E3B8D"/>
    <w:rsid w:val="003F1E23"/>
    <w:rsid w:val="004061A8"/>
    <w:rsid w:val="00413B6F"/>
    <w:rsid w:val="0041533E"/>
    <w:rsid w:val="00416899"/>
    <w:rsid w:val="0044010A"/>
    <w:rsid w:val="0044528E"/>
    <w:rsid w:val="00445BD0"/>
    <w:rsid w:val="00447414"/>
    <w:rsid w:val="0045743F"/>
    <w:rsid w:val="00471964"/>
    <w:rsid w:val="00482962"/>
    <w:rsid w:val="0048324C"/>
    <w:rsid w:val="004861EF"/>
    <w:rsid w:val="00492360"/>
    <w:rsid w:val="00496895"/>
    <w:rsid w:val="004A4681"/>
    <w:rsid w:val="004B0117"/>
    <w:rsid w:val="004B40B7"/>
    <w:rsid w:val="004C765D"/>
    <w:rsid w:val="004E5BC1"/>
    <w:rsid w:val="004F44E7"/>
    <w:rsid w:val="005011BF"/>
    <w:rsid w:val="005043F4"/>
    <w:rsid w:val="00505D9C"/>
    <w:rsid w:val="005278D7"/>
    <w:rsid w:val="00540D00"/>
    <w:rsid w:val="00553C2C"/>
    <w:rsid w:val="00566A14"/>
    <w:rsid w:val="00584087"/>
    <w:rsid w:val="005B2750"/>
    <w:rsid w:val="005B2BBA"/>
    <w:rsid w:val="005B7C91"/>
    <w:rsid w:val="005C1C39"/>
    <w:rsid w:val="005C3AFC"/>
    <w:rsid w:val="005C415A"/>
    <w:rsid w:val="005E0F37"/>
    <w:rsid w:val="005F585B"/>
    <w:rsid w:val="005F7BF3"/>
    <w:rsid w:val="006057AB"/>
    <w:rsid w:val="00606465"/>
    <w:rsid w:val="00633ECA"/>
    <w:rsid w:val="006704C9"/>
    <w:rsid w:val="00676D6B"/>
    <w:rsid w:val="006901A8"/>
    <w:rsid w:val="0069287F"/>
    <w:rsid w:val="00693F6D"/>
    <w:rsid w:val="006A0C46"/>
    <w:rsid w:val="006B00D9"/>
    <w:rsid w:val="006C4328"/>
    <w:rsid w:val="006E1BAE"/>
    <w:rsid w:val="006E48D8"/>
    <w:rsid w:val="006E5C17"/>
    <w:rsid w:val="00707EFD"/>
    <w:rsid w:val="00727E6E"/>
    <w:rsid w:val="00730A0B"/>
    <w:rsid w:val="00733832"/>
    <w:rsid w:val="007460CA"/>
    <w:rsid w:val="007511E0"/>
    <w:rsid w:val="00756CCF"/>
    <w:rsid w:val="0076043F"/>
    <w:rsid w:val="00764A9D"/>
    <w:rsid w:val="00781D5C"/>
    <w:rsid w:val="00796AD2"/>
    <w:rsid w:val="007D0B5F"/>
    <w:rsid w:val="007D5123"/>
    <w:rsid w:val="007F684F"/>
    <w:rsid w:val="00806E31"/>
    <w:rsid w:val="00810113"/>
    <w:rsid w:val="008164AB"/>
    <w:rsid w:val="008216BC"/>
    <w:rsid w:val="00830606"/>
    <w:rsid w:val="008416FD"/>
    <w:rsid w:val="008521A7"/>
    <w:rsid w:val="008621F8"/>
    <w:rsid w:val="00864231"/>
    <w:rsid w:val="0087315A"/>
    <w:rsid w:val="00873B7A"/>
    <w:rsid w:val="00883A72"/>
    <w:rsid w:val="00883B2B"/>
    <w:rsid w:val="00883CE4"/>
    <w:rsid w:val="00895A8C"/>
    <w:rsid w:val="008A41EB"/>
    <w:rsid w:val="008A7B4C"/>
    <w:rsid w:val="008F2CBB"/>
    <w:rsid w:val="008F690A"/>
    <w:rsid w:val="009150CB"/>
    <w:rsid w:val="0092122B"/>
    <w:rsid w:val="00933308"/>
    <w:rsid w:val="009357AB"/>
    <w:rsid w:val="009360CA"/>
    <w:rsid w:val="009364E2"/>
    <w:rsid w:val="00943741"/>
    <w:rsid w:val="00943897"/>
    <w:rsid w:val="00950C2A"/>
    <w:rsid w:val="0095634A"/>
    <w:rsid w:val="00961B9F"/>
    <w:rsid w:val="0098718D"/>
    <w:rsid w:val="00990C25"/>
    <w:rsid w:val="00997FC2"/>
    <w:rsid w:val="009A3657"/>
    <w:rsid w:val="009B57DA"/>
    <w:rsid w:val="009C5DEB"/>
    <w:rsid w:val="009F4E6A"/>
    <w:rsid w:val="009F6F9B"/>
    <w:rsid w:val="00A2257F"/>
    <w:rsid w:val="00A31996"/>
    <w:rsid w:val="00A4437B"/>
    <w:rsid w:val="00A45CFD"/>
    <w:rsid w:val="00A510A9"/>
    <w:rsid w:val="00A52E5C"/>
    <w:rsid w:val="00A759E7"/>
    <w:rsid w:val="00A9297E"/>
    <w:rsid w:val="00A94381"/>
    <w:rsid w:val="00A9494E"/>
    <w:rsid w:val="00AB5EDC"/>
    <w:rsid w:val="00AB7CCD"/>
    <w:rsid w:val="00AC37AB"/>
    <w:rsid w:val="00AD2015"/>
    <w:rsid w:val="00AE1889"/>
    <w:rsid w:val="00B0541A"/>
    <w:rsid w:val="00B067F8"/>
    <w:rsid w:val="00B11DA3"/>
    <w:rsid w:val="00B24728"/>
    <w:rsid w:val="00B32222"/>
    <w:rsid w:val="00B36A3D"/>
    <w:rsid w:val="00B40329"/>
    <w:rsid w:val="00B76FC7"/>
    <w:rsid w:val="00B8695D"/>
    <w:rsid w:val="00BD21EC"/>
    <w:rsid w:val="00BD39F0"/>
    <w:rsid w:val="00BD7B13"/>
    <w:rsid w:val="00BE09E2"/>
    <w:rsid w:val="00BE3F4A"/>
    <w:rsid w:val="00BE56BF"/>
    <w:rsid w:val="00C00E0D"/>
    <w:rsid w:val="00C015A3"/>
    <w:rsid w:val="00C1742C"/>
    <w:rsid w:val="00C21C54"/>
    <w:rsid w:val="00C27953"/>
    <w:rsid w:val="00C47864"/>
    <w:rsid w:val="00C709CA"/>
    <w:rsid w:val="00C84AF6"/>
    <w:rsid w:val="00C95941"/>
    <w:rsid w:val="00CC233F"/>
    <w:rsid w:val="00CD6F63"/>
    <w:rsid w:val="00CE6575"/>
    <w:rsid w:val="00CF44E6"/>
    <w:rsid w:val="00CF4901"/>
    <w:rsid w:val="00D0533B"/>
    <w:rsid w:val="00D24DAC"/>
    <w:rsid w:val="00D24F26"/>
    <w:rsid w:val="00D26E0B"/>
    <w:rsid w:val="00D31C79"/>
    <w:rsid w:val="00D40B4B"/>
    <w:rsid w:val="00D458D5"/>
    <w:rsid w:val="00D70781"/>
    <w:rsid w:val="00D8158A"/>
    <w:rsid w:val="00D93DB0"/>
    <w:rsid w:val="00D9555E"/>
    <w:rsid w:val="00DA0280"/>
    <w:rsid w:val="00DD4DCB"/>
    <w:rsid w:val="00DD6454"/>
    <w:rsid w:val="00DF34DF"/>
    <w:rsid w:val="00DF5FDA"/>
    <w:rsid w:val="00E026FD"/>
    <w:rsid w:val="00E20435"/>
    <w:rsid w:val="00E43FB4"/>
    <w:rsid w:val="00E45DC3"/>
    <w:rsid w:val="00E53F89"/>
    <w:rsid w:val="00E54F4B"/>
    <w:rsid w:val="00E74610"/>
    <w:rsid w:val="00E80416"/>
    <w:rsid w:val="00E851E5"/>
    <w:rsid w:val="00E905C2"/>
    <w:rsid w:val="00EB1FD1"/>
    <w:rsid w:val="00EB550A"/>
    <w:rsid w:val="00EC6908"/>
    <w:rsid w:val="00F00F70"/>
    <w:rsid w:val="00F016BC"/>
    <w:rsid w:val="00F043FB"/>
    <w:rsid w:val="00F11632"/>
    <w:rsid w:val="00F357F8"/>
    <w:rsid w:val="00F50DF7"/>
    <w:rsid w:val="00F75F44"/>
    <w:rsid w:val="00F810CB"/>
    <w:rsid w:val="00FA2DA0"/>
    <w:rsid w:val="00FA3350"/>
    <w:rsid w:val="00FA6D3A"/>
    <w:rsid w:val="00FB7E92"/>
    <w:rsid w:val="00FC00DF"/>
    <w:rsid w:val="00FC18B5"/>
    <w:rsid w:val="00FD0905"/>
    <w:rsid w:val="00FD6A16"/>
    <w:rsid w:val="00FE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5CD9D-46F0-4970-93E9-EB4CE090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90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45BD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A9297E"/>
    <w:pPr>
      <w:keepNext/>
      <w:numPr>
        <w:ilvl w:val="2"/>
        <w:numId w:val="2"/>
      </w:numPr>
      <w:suppressAutoHyphens/>
      <w:spacing w:after="0" w:line="240" w:lineRule="auto"/>
      <w:jc w:val="right"/>
      <w:outlineLvl w:val="2"/>
    </w:pPr>
    <w:rPr>
      <w:rFonts w:ascii="Arial" w:eastAsia="Calibri" w:hAnsi="Arial" w:cs="Arial"/>
      <w:b/>
      <w:sz w:val="20"/>
      <w:szCs w:val="20"/>
      <w:lang w:eastAsia="zh-CN"/>
    </w:rPr>
  </w:style>
  <w:style w:type="paragraph" w:styleId="Nagwek8">
    <w:name w:val="heading 8"/>
    <w:basedOn w:val="Normalny"/>
    <w:next w:val="Normalny"/>
    <w:link w:val="Nagwek8Znak"/>
    <w:uiPriority w:val="9"/>
    <w:semiHidden/>
    <w:unhideWhenUsed/>
    <w:qFormat/>
    <w:rsid w:val="00A9297E"/>
    <w:pPr>
      <w:keepNext/>
      <w:keepLines/>
      <w:suppressAutoHyphens/>
      <w:spacing w:before="200" w:after="0" w:line="276"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297E"/>
    <w:rPr>
      <w:rFonts w:ascii="Arial" w:eastAsia="Calibri" w:hAnsi="Arial" w:cs="Arial"/>
      <w:b/>
      <w:sz w:val="20"/>
      <w:szCs w:val="20"/>
      <w:lang w:eastAsia="zh-CN"/>
    </w:rPr>
  </w:style>
  <w:style w:type="character" w:customStyle="1" w:styleId="Nagwek8Znak">
    <w:name w:val="Nagłówek 8 Znak"/>
    <w:basedOn w:val="Domylnaczcionkaakapitu"/>
    <w:link w:val="Nagwek8"/>
    <w:uiPriority w:val="9"/>
    <w:semiHidden/>
    <w:rsid w:val="00A9297E"/>
    <w:rPr>
      <w:rFonts w:asciiTheme="majorHAnsi" w:eastAsiaTheme="majorEastAsia" w:hAnsiTheme="majorHAnsi" w:cstheme="majorBidi"/>
      <w:color w:val="404040" w:themeColor="text1" w:themeTint="BF"/>
      <w:sz w:val="20"/>
      <w:szCs w:val="20"/>
      <w:lang w:eastAsia="ar-SA"/>
    </w:rPr>
  </w:style>
  <w:style w:type="paragraph" w:styleId="Akapitzlist">
    <w:name w:val="List Paragraph"/>
    <w:basedOn w:val="Normalny"/>
    <w:link w:val="AkapitzlistZnak"/>
    <w:qFormat/>
    <w:rsid w:val="00A9297E"/>
    <w:pPr>
      <w:suppressAutoHyphens/>
      <w:spacing w:after="200" w:line="276" w:lineRule="auto"/>
      <w:ind w:left="720"/>
      <w:contextualSpacing/>
    </w:pPr>
    <w:rPr>
      <w:rFonts w:ascii="Calibri" w:eastAsia="Times New Roman" w:hAnsi="Calibri" w:cs="Times New Roman"/>
      <w:lang w:eastAsia="ar-SA"/>
    </w:rPr>
  </w:style>
  <w:style w:type="table" w:styleId="Tabela-Siatka">
    <w:name w:val="Table Grid"/>
    <w:basedOn w:val="Standardowy"/>
    <w:uiPriority w:val="59"/>
    <w:rsid w:val="00A9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99"/>
    <w:rsid w:val="00A9297E"/>
    <w:rPr>
      <w:rFonts w:ascii="Calibri" w:eastAsia="Times New Roman" w:hAnsi="Calibri" w:cs="Times New Roman"/>
      <w:lang w:eastAsia="ar-SA"/>
    </w:rPr>
  </w:style>
  <w:style w:type="paragraph" w:styleId="Tekstprzypisudolnego">
    <w:name w:val="footnote text"/>
    <w:basedOn w:val="Normalny"/>
    <w:link w:val="TekstprzypisudolnegoZnak"/>
    <w:rsid w:val="00A9297E"/>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9297E"/>
    <w:rPr>
      <w:rFonts w:ascii="Times New Roman" w:eastAsia="Calibri" w:hAnsi="Times New Roman" w:cs="Times New Roman"/>
      <w:sz w:val="20"/>
      <w:szCs w:val="20"/>
      <w:lang w:eastAsia="zh-CN"/>
    </w:rPr>
  </w:style>
  <w:style w:type="paragraph" w:styleId="Nagwek">
    <w:name w:val="header"/>
    <w:basedOn w:val="Normalny"/>
    <w:link w:val="NagwekZnak"/>
    <w:uiPriority w:val="99"/>
    <w:unhideWhenUsed/>
    <w:rsid w:val="000661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1E9"/>
  </w:style>
  <w:style w:type="paragraph" w:styleId="Stopka">
    <w:name w:val="footer"/>
    <w:basedOn w:val="Normalny"/>
    <w:link w:val="StopkaZnak"/>
    <w:uiPriority w:val="99"/>
    <w:unhideWhenUsed/>
    <w:rsid w:val="000661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1E9"/>
  </w:style>
  <w:style w:type="paragraph" w:styleId="Tekstdymka">
    <w:name w:val="Balloon Text"/>
    <w:basedOn w:val="Normalny"/>
    <w:link w:val="TekstdymkaZnak"/>
    <w:uiPriority w:val="99"/>
    <w:semiHidden/>
    <w:unhideWhenUsed/>
    <w:rsid w:val="00D40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B4B"/>
    <w:rPr>
      <w:rFonts w:ascii="Segoe UI" w:hAnsi="Segoe UI" w:cs="Segoe UI"/>
      <w:sz w:val="18"/>
      <w:szCs w:val="18"/>
    </w:rPr>
  </w:style>
  <w:style w:type="character" w:customStyle="1" w:styleId="Nagwek1Znak">
    <w:name w:val="Nagłówek 1 Znak"/>
    <w:basedOn w:val="Domylnaczcionkaakapitu"/>
    <w:link w:val="Nagwek1"/>
    <w:uiPriority w:val="9"/>
    <w:rsid w:val="006901A8"/>
    <w:rPr>
      <w:rFonts w:asciiTheme="majorHAnsi" w:eastAsiaTheme="majorEastAsia" w:hAnsiTheme="majorHAnsi" w:cstheme="majorBidi"/>
      <w:color w:val="2E74B5" w:themeColor="accent1" w:themeShade="BF"/>
      <w:sz w:val="32"/>
      <w:szCs w:val="32"/>
    </w:rPr>
  </w:style>
  <w:style w:type="paragraph" w:customStyle="1" w:styleId="Style35">
    <w:name w:val="Style35"/>
    <w:basedOn w:val="Normalny"/>
    <w:rsid w:val="000109C4"/>
    <w:pPr>
      <w:widowControl w:val="0"/>
      <w:autoSpaceDE w:val="0"/>
      <w:autoSpaceDN w:val="0"/>
      <w:adjustRightInd w:val="0"/>
      <w:spacing w:after="0" w:line="254" w:lineRule="exact"/>
    </w:pPr>
    <w:rPr>
      <w:rFonts w:ascii="Arial Unicode MS" w:eastAsia="Arial Unicode MS" w:hAnsi="Calibri" w:cs="Arial Unicode MS"/>
      <w:sz w:val="24"/>
      <w:szCs w:val="24"/>
      <w:lang w:eastAsia="pl-PL"/>
    </w:rPr>
  </w:style>
  <w:style w:type="character" w:customStyle="1" w:styleId="FontStyle128">
    <w:name w:val="Font Style128"/>
    <w:rsid w:val="000109C4"/>
    <w:rPr>
      <w:rFonts w:ascii="Times New Roman" w:hAnsi="Times New Roman" w:cs="Times New Roman"/>
      <w:color w:val="000000"/>
      <w:sz w:val="20"/>
      <w:szCs w:val="20"/>
    </w:rPr>
  </w:style>
  <w:style w:type="paragraph" w:styleId="Tekstpodstawowywcity">
    <w:name w:val="Body Text Indent"/>
    <w:basedOn w:val="Normalny"/>
    <w:link w:val="TekstpodstawowywcityZnak"/>
    <w:uiPriority w:val="99"/>
    <w:semiHidden/>
    <w:unhideWhenUsed/>
    <w:rsid w:val="0025527F"/>
    <w:pPr>
      <w:spacing w:after="0" w:line="240" w:lineRule="auto"/>
      <w:ind w:left="290" w:hanging="290"/>
    </w:pPr>
    <w:rPr>
      <w:rFonts w:ascii="Arial" w:hAnsi="Arial" w:cs="Arial"/>
      <w:sz w:val="20"/>
      <w:szCs w:val="20"/>
      <w:lang w:eastAsia="de-DE"/>
    </w:rPr>
  </w:style>
  <w:style w:type="character" w:customStyle="1" w:styleId="TekstpodstawowywcityZnak">
    <w:name w:val="Tekst podstawowy wcięty Znak"/>
    <w:basedOn w:val="Domylnaczcionkaakapitu"/>
    <w:link w:val="Tekstpodstawowywcity"/>
    <w:uiPriority w:val="99"/>
    <w:semiHidden/>
    <w:rsid w:val="0025527F"/>
    <w:rPr>
      <w:rFonts w:ascii="Arial" w:hAnsi="Arial" w:cs="Arial"/>
      <w:sz w:val="20"/>
      <w:szCs w:val="20"/>
      <w:lang w:eastAsia="de-DE"/>
    </w:rPr>
  </w:style>
  <w:style w:type="paragraph" w:styleId="NormalnyWeb">
    <w:name w:val="Normal (Web)"/>
    <w:basedOn w:val="Normalny"/>
    <w:uiPriority w:val="99"/>
    <w:unhideWhenUsed/>
    <w:rsid w:val="001A13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45BD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45BD0"/>
    <w:rPr>
      <w:b/>
      <w:bCs/>
    </w:rPr>
  </w:style>
  <w:style w:type="paragraph" w:styleId="Tytu">
    <w:name w:val="Title"/>
    <w:basedOn w:val="Normalny"/>
    <w:next w:val="Normalny"/>
    <w:link w:val="TytuZnak"/>
    <w:qFormat/>
    <w:rsid w:val="006B00D9"/>
    <w:pPr>
      <w:widowControl w:val="0"/>
      <w:suppressAutoHyphens/>
      <w:spacing w:after="0" w:line="240" w:lineRule="auto"/>
      <w:jc w:val="center"/>
    </w:pPr>
    <w:rPr>
      <w:rFonts w:ascii="Times New Roman" w:eastAsia="Arial Unicode MS" w:hAnsi="Times New Roman" w:cs="Times New Roman"/>
      <w:b/>
      <w:bCs/>
      <w:sz w:val="36"/>
      <w:szCs w:val="24"/>
    </w:rPr>
  </w:style>
  <w:style w:type="character" w:customStyle="1" w:styleId="TytuZnak">
    <w:name w:val="Tytuł Znak"/>
    <w:basedOn w:val="Domylnaczcionkaakapitu"/>
    <w:link w:val="Tytu"/>
    <w:rsid w:val="006B00D9"/>
    <w:rPr>
      <w:rFonts w:ascii="Times New Roman" w:eastAsia="Arial Unicode MS" w:hAnsi="Times New Roman" w:cs="Times New Roman"/>
      <w:b/>
      <w:bCs/>
      <w:sz w:val="36"/>
      <w:szCs w:val="24"/>
    </w:rPr>
  </w:style>
  <w:style w:type="paragraph" w:customStyle="1" w:styleId="Standard">
    <w:name w:val="Standard"/>
    <w:rsid w:val="006B00D9"/>
    <w:pPr>
      <w:suppressAutoHyphens/>
      <w:autoSpaceDN w:val="0"/>
      <w:spacing w:after="200" w:line="276" w:lineRule="auto"/>
      <w:textAlignment w:val="baseline"/>
    </w:pPr>
    <w:rPr>
      <w:rFonts w:ascii="Calibri" w:eastAsia="Lucida Sans Unicode" w:hAnsi="Calibri" w:cs="Calibri"/>
      <w:kern w:val="3"/>
    </w:rPr>
  </w:style>
  <w:style w:type="paragraph" w:styleId="Bezodstpw">
    <w:name w:val="No Spacing"/>
    <w:uiPriority w:val="99"/>
    <w:qFormat/>
    <w:rsid w:val="00E45DC3"/>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25056">
      <w:bodyDiv w:val="1"/>
      <w:marLeft w:val="0"/>
      <w:marRight w:val="0"/>
      <w:marTop w:val="0"/>
      <w:marBottom w:val="0"/>
      <w:divBdr>
        <w:top w:val="none" w:sz="0" w:space="0" w:color="auto"/>
        <w:left w:val="none" w:sz="0" w:space="0" w:color="auto"/>
        <w:bottom w:val="none" w:sz="0" w:space="0" w:color="auto"/>
        <w:right w:val="none" w:sz="0" w:space="0" w:color="auto"/>
      </w:divBdr>
    </w:div>
    <w:div w:id="1175538759">
      <w:bodyDiv w:val="1"/>
      <w:marLeft w:val="0"/>
      <w:marRight w:val="0"/>
      <w:marTop w:val="0"/>
      <w:marBottom w:val="0"/>
      <w:divBdr>
        <w:top w:val="none" w:sz="0" w:space="0" w:color="auto"/>
        <w:left w:val="none" w:sz="0" w:space="0" w:color="auto"/>
        <w:bottom w:val="none" w:sz="0" w:space="0" w:color="auto"/>
        <w:right w:val="none" w:sz="0" w:space="0" w:color="auto"/>
      </w:divBdr>
    </w:div>
    <w:div w:id="1208832398">
      <w:bodyDiv w:val="1"/>
      <w:marLeft w:val="0"/>
      <w:marRight w:val="0"/>
      <w:marTop w:val="0"/>
      <w:marBottom w:val="0"/>
      <w:divBdr>
        <w:top w:val="none" w:sz="0" w:space="0" w:color="auto"/>
        <w:left w:val="none" w:sz="0" w:space="0" w:color="auto"/>
        <w:bottom w:val="none" w:sz="0" w:space="0" w:color="auto"/>
        <w:right w:val="none" w:sz="0" w:space="0" w:color="auto"/>
      </w:divBdr>
    </w:div>
    <w:div w:id="12147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191C-3EB4-4413-A5C5-24C39A86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12841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Januszaniec</dc:creator>
  <cp:keywords/>
  <dc:description/>
  <cp:lastModifiedBy>Marta Pióro</cp:lastModifiedBy>
  <cp:revision>3</cp:revision>
  <cp:lastPrinted>2018-08-17T06:51:00Z</cp:lastPrinted>
  <dcterms:created xsi:type="dcterms:W3CDTF">2020-04-28T06:23:00Z</dcterms:created>
  <dcterms:modified xsi:type="dcterms:W3CDTF">2020-04-28T06:23:00Z</dcterms:modified>
</cp:coreProperties>
</file>