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B" w:rsidRPr="00584F08" w:rsidRDefault="00AA4750">
      <w:pPr>
        <w:rPr>
          <w:rFonts w:ascii="Arial" w:hAnsi="Arial" w:cs="Arial"/>
          <w:b/>
          <w:color w:val="404040" w:themeColor="text1" w:themeTint="BF"/>
        </w:rPr>
      </w:pPr>
      <w:r w:rsidRPr="00584F08">
        <w:rPr>
          <w:rFonts w:ascii="Arial" w:hAnsi="Arial" w:cs="Arial"/>
          <w:b/>
          <w:color w:val="404040" w:themeColor="text1" w:themeTint="BF"/>
        </w:rPr>
        <w:t xml:space="preserve">Zestaw pytań i odpowiedzi nr 1 z dnia 16.05.2022 </w:t>
      </w:r>
      <w:proofErr w:type="gramStart"/>
      <w:r w:rsidRPr="00584F08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Pr="00584F08">
        <w:rPr>
          <w:rFonts w:ascii="Arial" w:hAnsi="Arial" w:cs="Arial"/>
          <w:b/>
          <w:color w:val="404040" w:themeColor="text1" w:themeTint="BF"/>
        </w:rPr>
        <w:t>.</w:t>
      </w:r>
    </w:p>
    <w:p w:rsidR="00AA4750" w:rsidRPr="00584F08" w:rsidRDefault="00AA4750">
      <w:pPr>
        <w:rPr>
          <w:rFonts w:ascii="Arial" w:hAnsi="Arial" w:cs="Arial"/>
          <w:b/>
          <w:color w:val="404040" w:themeColor="text1" w:themeTint="BF"/>
        </w:rPr>
      </w:pPr>
      <w:r w:rsidRPr="00584F08">
        <w:rPr>
          <w:rFonts w:ascii="Arial" w:hAnsi="Arial" w:cs="Arial"/>
          <w:b/>
          <w:color w:val="404040" w:themeColor="text1" w:themeTint="BF"/>
        </w:rPr>
        <w:t>Pytania: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>Projektowane zewnętrzne zbiorniki tlenu powodują konieczność wykonania projektu zagospodarowania terenu i uzyskania pozwolenia na budowę. Niesie to za sobą następujące konsekwencje: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>1/ Termin wykonania dokumentacji powinien uwzględnić wykonanie wtórnika mapy, który jest podstawą do wykonania planu zagospodarowania terenu, który z kolei jest podstawą wniosku o wydanie pozwolenia na budowę.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 xml:space="preserve">Według naszych doświadczeń czas oczekiwania na przyjęcie i weryfikację wtórnika wykonanego przez geodetę wynosi od ok. 30 </w:t>
      </w:r>
      <w:proofErr w:type="gramStart"/>
      <w:r w:rsidRPr="00584F08">
        <w:rPr>
          <w:rFonts w:ascii="Arial" w:hAnsi="Arial" w:cs="Arial"/>
          <w:color w:val="404040" w:themeColor="text1" w:themeTint="BF"/>
        </w:rPr>
        <w:t xml:space="preserve">dni , </w:t>
      </w:r>
      <w:proofErr w:type="gramEnd"/>
      <w:r w:rsidRPr="00584F08">
        <w:rPr>
          <w:rFonts w:ascii="Arial" w:hAnsi="Arial" w:cs="Arial"/>
          <w:color w:val="404040" w:themeColor="text1" w:themeTint="BF"/>
        </w:rPr>
        <w:t>np. w Starostwie Powiatowym w Goleniowie do 60 dni np. w Szczecinie.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 xml:space="preserve">2/ W projekcie zagospodarowania terenu konieczne jest zakwalifikowanie obiektu do odpowiedniej kategorii </w:t>
      </w:r>
      <w:proofErr w:type="gramStart"/>
      <w:r w:rsidRPr="00584F08">
        <w:rPr>
          <w:rFonts w:ascii="Arial" w:hAnsi="Arial" w:cs="Arial"/>
          <w:color w:val="404040" w:themeColor="text1" w:themeTint="BF"/>
        </w:rPr>
        <w:t>geotechnicznej co</w:t>
      </w:r>
      <w:proofErr w:type="gramEnd"/>
      <w:r w:rsidRPr="00584F08">
        <w:rPr>
          <w:rFonts w:ascii="Arial" w:hAnsi="Arial" w:cs="Arial"/>
          <w:color w:val="404040" w:themeColor="text1" w:themeTint="BF"/>
        </w:rPr>
        <w:t xml:space="preserve"> skutkuje koniecznością wcześniejszego wykonania badań geotechnicznych. Wg naszych doświadczeń czas oczekiwania na wykonanie takich badań wynosi 2 do 3 tygodni.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 xml:space="preserve">3/ Na terenie niektórych szpitali brak jest obowiązującego planu zagospodarowania przestrzennego. W zależności od interpretacji przepisów przez właściwe Starostwo Powiatowe może być niezbędne uzyskanie decyzji lokalizacji celu publicznego. Jest ona konieczna dla inwestycji niewymagających pozwolenia na budowę, w </w:t>
      </w:r>
      <w:proofErr w:type="gramStart"/>
      <w:r w:rsidRPr="00584F08">
        <w:rPr>
          <w:rFonts w:ascii="Arial" w:hAnsi="Arial" w:cs="Arial"/>
          <w:color w:val="404040" w:themeColor="text1" w:themeTint="BF"/>
        </w:rPr>
        <w:t>wyniku których</w:t>
      </w:r>
      <w:proofErr w:type="gramEnd"/>
      <w:r w:rsidRPr="00584F08">
        <w:rPr>
          <w:rFonts w:ascii="Arial" w:hAnsi="Arial" w:cs="Arial"/>
          <w:color w:val="404040" w:themeColor="text1" w:themeTint="BF"/>
        </w:rPr>
        <w:t xml:space="preserve"> nastąpi zmiana zagospodarowania terenu. To pojęcie nie zostało zdefiniowane w żadnej ustawie, dlatego zdarzają się różne interpretacje i odmienna praktyka w poszczególnych urzędach.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 xml:space="preserve">Termin uzyskania takiej decyzji jest zależny od Urzędu , może być wydłużony jeśli </w:t>
      </w:r>
      <w:proofErr w:type="gramStart"/>
      <w:r w:rsidRPr="00584F08">
        <w:rPr>
          <w:rFonts w:ascii="Arial" w:hAnsi="Arial" w:cs="Arial"/>
          <w:color w:val="404040" w:themeColor="text1" w:themeTint="BF"/>
        </w:rPr>
        <w:t>zajdzie  konieczność</w:t>
      </w:r>
      <w:proofErr w:type="gramEnd"/>
      <w:r w:rsidRPr="00584F08">
        <w:rPr>
          <w:rFonts w:ascii="Arial" w:hAnsi="Arial" w:cs="Arial"/>
          <w:color w:val="404040" w:themeColor="text1" w:themeTint="BF"/>
        </w:rPr>
        <w:t xml:space="preserve"> uzgodnienia na przykład z Konserwatorem Zabytków albo Konserwatorem Przyrody.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 xml:space="preserve">Przykładowe terminy uzyskania takich decyzji: Szczecin - 60-90 dni, gmina Dobra - 30- 60 dni 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>Termin złożenia wniosku o pozwolenie na budowę powinien uwzględniać termin uzyskania takich decyzji.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  <w:r w:rsidRPr="00584F08">
        <w:rPr>
          <w:rFonts w:ascii="Arial" w:hAnsi="Arial" w:cs="Arial"/>
          <w:color w:val="404040" w:themeColor="text1" w:themeTint="BF"/>
        </w:rPr>
        <w:t xml:space="preserve">Reasumując, terminy zaproponowane przez Zamawiającego są zbyt </w:t>
      </w:r>
      <w:proofErr w:type="gramStart"/>
      <w:r w:rsidRPr="00584F08">
        <w:rPr>
          <w:rFonts w:ascii="Arial" w:hAnsi="Arial" w:cs="Arial"/>
          <w:color w:val="404040" w:themeColor="text1" w:themeTint="BF"/>
        </w:rPr>
        <w:t>krótkie aby</w:t>
      </w:r>
      <w:proofErr w:type="gramEnd"/>
      <w:r w:rsidRPr="00584F08">
        <w:rPr>
          <w:rFonts w:ascii="Arial" w:hAnsi="Arial" w:cs="Arial"/>
          <w:color w:val="404040" w:themeColor="text1" w:themeTint="BF"/>
        </w:rPr>
        <w:t xml:space="preserve"> zapewnić możliwość rzetelnego i terminowego wykonania zadania. </w:t>
      </w:r>
      <w:proofErr w:type="gramStart"/>
      <w:r w:rsidRPr="00584F08">
        <w:rPr>
          <w:rFonts w:ascii="Arial" w:hAnsi="Arial" w:cs="Arial"/>
          <w:color w:val="404040" w:themeColor="text1" w:themeTint="BF"/>
        </w:rPr>
        <w:t>Prosimy zatem</w:t>
      </w:r>
      <w:proofErr w:type="gramEnd"/>
      <w:r w:rsidRPr="00584F08">
        <w:rPr>
          <w:rFonts w:ascii="Arial" w:hAnsi="Arial" w:cs="Arial"/>
          <w:color w:val="404040" w:themeColor="text1" w:themeTint="BF"/>
        </w:rPr>
        <w:t xml:space="preserve"> o dostosowanie terminu wykonania zamówienia do obowiązujących realiów. </w:t>
      </w: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</w:p>
    <w:p w:rsidR="00AA4750" w:rsidRPr="00584F08" w:rsidRDefault="00AA4750" w:rsidP="00AA4750">
      <w:pPr>
        <w:pStyle w:val="Bezodstpw"/>
        <w:jc w:val="both"/>
        <w:rPr>
          <w:rFonts w:ascii="Arial" w:hAnsi="Arial" w:cs="Arial"/>
          <w:color w:val="404040" w:themeColor="text1" w:themeTint="BF"/>
        </w:rPr>
      </w:pPr>
    </w:p>
    <w:p w:rsidR="00AA4750" w:rsidRPr="00584F08" w:rsidRDefault="00AA4750">
      <w:pPr>
        <w:rPr>
          <w:rFonts w:ascii="Arial" w:hAnsi="Arial" w:cs="Arial"/>
          <w:b/>
          <w:color w:val="404040" w:themeColor="text1" w:themeTint="BF"/>
        </w:rPr>
      </w:pPr>
      <w:r w:rsidRPr="00584F08">
        <w:rPr>
          <w:rFonts w:ascii="Arial" w:hAnsi="Arial" w:cs="Arial"/>
          <w:b/>
          <w:color w:val="404040" w:themeColor="text1" w:themeTint="BF"/>
        </w:rPr>
        <w:t>Odpowiedź na ww. pytania:</w:t>
      </w:r>
    </w:p>
    <w:p w:rsidR="00AA4750" w:rsidRPr="00584F08" w:rsidRDefault="005B0834" w:rsidP="00AA475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Zamawiający wprowadza </w:t>
      </w:r>
      <w:r w:rsidR="008D0049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następujące </w:t>
      </w:r>
      <w:r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zmiany w każd</w:t>
      </w:r>
      <w:r w:rsidR="002E1F4E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ym wzorze umowy od 4a do 4g w §2</w:t>
      </w:r>
      <w:bookmarkStart w:id="0" w:name="_GoBack"/>
      <w:bookmarkEnd w:id="0"/>
      <w:r w:rsidR="00AA4750" w:rsidRPr="00584F08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 [Termin wykonania przedmiotu umowy] </w:t>
      </w:r>
    </w:p>
    <w:p w:rsidR="00AA4750" w:rsidRPr="00584F08" w:rsidRDefault="00AA4750" w:rsidP="00AA475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AA4750" w:rsidRPr="00584F08" w:rsidRDefault="00AA4750" w:rsidP="00AA475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84F0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W ustępie 2, dla Etapu I </w:t>
      </w:r>
      <w:proofErr w:type="spellStart"/>
      <w:r w:rsidRPr="00584F0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i</w:t>
      </w:r>
      <w:proofErr w:type="spellEnd"/>
      <w:r w:rsidRPr="00584F0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Etapu 2 </w:t>
      </w:r>
      <w:r w:rsidRPr="00584F08">
        <w:rPr>
          <w:rFonts w:ascii="Arial" w:hAnsi="Arial" w:cs="Arial"/>
          <w:color w:val="404040" w:themeColor="text1" w:themeTint="BF"/>
          <w:sz w:val="22"/>
          <w:szCs w:val="22"/>
        </w:rPr>
        <w:t>wprowadza się 8 tygodniowy termin wykonania części przedmiotu zamówienia</w:t>
      </w:r>
      <w:r w:rsidRPr="00584F0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 w:rsidRPr="00584F08">
        <w:rPr>
          <w:rFonts w:ascii="Arial" w:hAnsi="Arial" w:cs="Arial"/>
          <w:color w:val="404040" w:themeColor="text1" w:themeTint="BF"/>
          <w:sz w:val="22"/>
          <w:szCs w:val="22"/>
        </w:rPr>
        <w:t>licząc od daty podpisania umowy.</w:t>
      </w:r>
    </w:p>
    <w:p w:rsidR="00AA4750" w:rsidRPr="00584F08" w:rsidRDefault="00AA4750" w:rsidP="00AA475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:rsidR="00AA4750" w:rsidRPr="00584F08" w:rsidRDefault="00AA4750" w:rsidP="00AA475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84F0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Wprowadza się ust. 3 o treści</w:t>
      </w:r>
      <w:proofErr w:type="gramStart"/>
      <w:r w:rsidRPr="00584F0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:</w:t>
      </w:r>
      <w:r w:rsidRPr="00584F0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br/>
      </w:r>
      <w:r w:rsidRPr="00584F08">
        <w:rPr>
          <w:rFonts w:ascii="Arial" w:hAnsi="Arial" w:cs="Arial"/>
          <w:color w:val="404040" w:themeColor="text1" w:themeTint="BF"/>
          <w:sz w:val="22"/>
          <w:szCs w:val="22"/>
        </w:rPr>
        <w:t>„Zamawiający</w:t>
      </w:r>
      <w:proofErr w:type="gramEnd"/>
      <w:r w:rsidRPr="00584F08">
        <w:rPr>
          <w:rFonts w:ascii="Arial" w:hAnsi="Arial" w:cs="Arial"/>
          <w:color w:val="404040" w:themeColor="text1" w:themeTint="BF"/>
          <w:sz w:val="22"/>
          <w:szCs w:val="22"/>
        </w:rPr>
        <w:t xml:space="preserve"> dopuszcza zmianę terminu wymienionego w ustępie 2 dla Etapu I  odpowiednio do czasu trwania postępowań administracyjnych przez właściwe organy administracji publicznej w przypadku konieczności uzyskania decyzji o warunkach zabudowy.”</w:t>
      </w:r>
    </w:p>
    <w:p w:rsidR="00AA4750" w:rsidRDefault="00AA4750">
      <w:pPr>
        <w:rPr>
          <w:b/>
        </w:rPr>
      </w:pPr>
    </w:p>
    <w:p w:rsidR="00AA4750" w:rsidRDefault="00AA4750">
      <w:pPr>
        <w:rPr>
          <w:b/>
        </w:rPr>
      </w:pPr>
    </w:p>
    <w:p w:rsidR="00AA4750" w:rsidRPr="00AA4750" w:rsidRDefault="00AA4750">
      <w:pPr>
        <w:rPr>
          <w:b/>
        </w:rPr>
      </w:pPr>
    </w:p>
    <w:p w:rsidR="00AA4750" w:rsidRDefault="00AA4750"/>
    <w:p w:rsidR="00AA4750" w:rsidRDefault="00AA4750"/>
    <w:sectPr w:rsidR="00AA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0"/>
    <w:rsid w:val="002E1F4E"/>
    <w:rsid w:val="0052017B"/>
    <w:rsid w:val="00584F08"/>
    <w:rsid w:val="005B0834"/>
    <w:rsid w:val="008D0049"/>
    <w:rsid w:val="00A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BED-2DBD-4591-8E2B-C6E0229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475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A4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dcterms:created xsi:type="dcterms:W3CDTF">2022-05-16T09:34:00Z</dcterms:created>
  <dcterms:modified xsi:type="dcterms:W3CDTF">2022-05-16T10:20:00Z</dcterms:modified>
</cp:coreProperties>
</file>